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86"/>
        </w:tabs>
        <w:spacing w:line="580" w:lineRule="exact"/>
        <w:ind w:left="0"/>
        <w:jc w:val="center"/>
        <w:textAlignment w:val="auto"/>
        <w:rPr>
          <w:rFonts w:hint="default" w:ascii="Times New Roman" w:hAnsi="Times New Roman" w:eastAsia="方正仿宋_GB2312" w:cs="Times New Roman"/>
          <w:b/>
          <w:bCs/>
          <w:kern w:val="2"/>
          <w:sz w:val="28"/>
          <w:szCs w:val="28"/>
        </w:rPr>
      </w:pPr>
      <w:r>
        <w:rPr>
          <w:rFonts w:hint="default" w:ascii="Times New Roman" w:hAnsi="Times New Roman" w:eastAsia="方正仿宋_GB2312" w:cs="Times New Roman"/>
          <w:b/>
          <w:bCs/>
          <w:kern w:val="2"/>
          <w:sz w:val="28"/>
          <w:szCs w:val="28"/>
        </w:rPr>
        <w:t>附件</w:t>
      </w:r>
      <w:r>
        <w:rPr>
          <w:rFonts w:hint="default" w:ascii="Times New Roman" w:hAnsi="Times New Roman" w:eastAsia="方正仿宋_GB2312" w:cs="Times New Roman"/>
          <w:b/>
          <w:bCs/>
          <w:kern w:val="2"/>
          <w:sz w:val="28"/>
          <w:szCs w:val="28"/>
          <w:lang w:val="en-US" w:eastAsia="zh-CN"/>
        </w:rPr>
        <w:t>1</w:t>
      </w:r>
      <w:r>
        <w:rPr>
          <w:rFonts w:hint="default" w:ascii="Times New Roman" w:hAnsi="Times New Roman" w:eastAsia="方正仿宋_GB2312" w:cs="Times New Roman"/>
          <w:b/>
          <w:bCs/>
          <w:kern w:val="2"/>
          <w:sz w:val="28"/>
          <w:szCs w:val="28"/>
        </w:rPr>
        <w:t>：安徽工程大学本科教育教学审核评估分项任务分解一览表</w:t>
      </w:r>
    </w:p>
    <w:p>
      <w:pPr>
        <w:tabs>
          <w:tab w:val="left" w:pos="3486"/>
        </w:tabs>
        <w:spacing w:line="580" w:lineRule="exact"/>
        <w:ind w:left="0" w:firstLine="640" w:firstLineChars="200"/>
        <w:textAlignment w:val="auto"/>
        <w:rPr>
          <w:rFonts w:hint="default" w:ascii="Times New Roman" w:hAnsi="Times New Roman" w:eastAsia="黑体" w:cs="Times New Roman"/>
          <w:kern w:val="2"/>
          <w:sz w:val="32"/>
          <w:szCs w:val="32"/>
        </w:rPr>
      </w:pP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68"/>
        <w:gridCol w:w="975"/>
        <w:gridCol w:w="3164"/>
        <w:gridCol w:w="1182"/>
        <w:gridCol w:w="1046"/>
        <w:gridCol w:w="1627"/>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286" w:type="pct"/>
            <w:vAlign w:val="center"/>
          </w:tcPr>
          <w:p>
            <w:pPr>
              <w:widowControl/>
              <w:spacing w:line="300" w:lineRule="exact"/>
              <w:ind w:left="0"/>
              <w:jc w:val="center"/>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一级指标</w:t>
            </w:r>
          </w:p>
        </w:tc>
        <w:tc>
          <w:tcPr>
            <w:tcW w:w="553" w:type="pct"/>
            <w:vAlign w:val="center"/>
          </w:tcPr>
          <w:p>
            <w:pPr>
              <w:widowControl/>
              <w:spacing w:line="300" w:lineRule="exact"/>
              <w:ind w:left="0"/>
              <w:jc w:val="both"/>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二级指标</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审核重点</w:t>
            </w:r>
          </w:p>
        </w:tc>
        <w:tc>
          <w:tcPr>
            <w:tcW w:w="417" w:type="pct"/>
            <w:vAlign w:val="center"/>
          </w:tcPr>
          <w:p>
            <w:pPr>
              <w:widowControl/>
              <w:spacing w:line="300" w:lineRule="exact"/>
              <w:ind w:left="0"/>
              <w:jc w:val="center"/>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牵头</w:t>
            </w:r>
          </w:p>
          <w:p>
            <w:pPr>
              <w:widowControl/>
              <w:spacing w:line="300" w:lineRule="exact"/>
              <w:ind w:left="0"/>
              <w:jc w:val="center"/>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校领导</w:t>
            </w:r>
          </w:p>
        </w:tc>
        <w:tc>
          <w:tcPr>
            <w:tcW w:w="369" w:type="pct"/>
            <w:vAlign w:val="center"/>
          </w:tcPr>
          <w:p>
            <w:pPr>
              <w:widowControl/>
              <w:spacing w:line="300" w:lineRule="exact"/>
              <w:ind w:left="0"/>
              <w:jc w:val="center"/>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牵头</w:t>
            </w:r>
          </w:p>
          <w:p>
            <w:pPr>
              <w:widowControl/>
              <w:spacing w:line="300" w:lineRule="exact"/>
              <w:ind w:left="0"/>
              <w:jc w:val="center"/>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单位</w:t>
            </w: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b/>
                <w:color w:val="auto"/>
                <w:kern w:val="2"/>
                <w:sz w:val="24"/>
                <w:szCs w:val="32"/>
              </w:rPr>
            </w:pPr>
            <w:r>
              <w:rPr>
                <w:rFonts w:hint="default" w:ascii="Times New Roman" w:hAnsi="Times New Roman" w:eastAsia="方正仿宋_GB2312" w:cs="Times New Roman"/>
                <w:b/>
                <w:color w:val="auto"/>
                <w:kern w:val="2"/>
                <w:sz w:val="24"/>
                <w:szCs w:val="32"/>
              </w:rPr>
              <w:t>责任单位</w:t>
            </w:r>
          </w:p>
        </w:tc>
        <w:tc>
          <w:tcPr>
            <w:tcW w:w="1337" w:type="pct"/>
            <w:vAlign w:val="center"/>
          </w:tcPr>
          <w:p>
            <w:pPr>
              <w:widowControl/>
              <w:spacing w:line="300" w:lineRule="exact"/>
              <w:ind w:left="0"/>
              <w:jc w:val="both"/>
              <w:textAlignment w:val="auto"/>
              <w:rPr>
                <w:rFonts w:hint="default" w:ascii="Times New Roman" w:hAnsi="Times New Roman" w:eastAsia="方正仿宋_GB2312" w:cs="Times New Roman"/>
                <w:b/>
                <w:color w:val="auto"/>
                <w:kern w:val="2"/>
                <w:sz w:val="24"/>
                <w:szCs w:val="32"/>
                <w:lang w:val="en-US" w:eastAsia="zh-CN"/>
              </w:rPr>
            </w:pPr>
            <w:r>
              <w:rPr>
                <w:rFonts w:hint="default" w:ascii="Times New Roman" w:hAnsi="Times New Roman" w:eastAsia="方正仿宋_GB2312" w:cs="Times New Roman"/>
                <w:b/>
                <w:color w:val="auto"/>
                <w:kern w:val="2"/>
                <w:sz w:val="24"/>
                <w:szCs w:val="32"/>
                <w:lang w:val="en-US" w:eastAsia="zh-CN"/>
              </w:rPr>
              <w:t>建设任务（包括但不限于）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1.办学方向与本科地位</w:t>
            </w: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1.1党的领导</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1.1.1 学校坚持党的全面领导，依法治教、依法办学、依法治校，围绕国家战略需求培养担当民族复兴大任的时代新人情况</w:t>
            </w:r>
          </w:p>
        </w:tc>
        <w:tc>
          <w:tcPr>
            <w:tcW w:w="41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校党委书记、校长</w:t>
            </w:r>
          </w:p>
        </w:tc>
        <w:tc>
          <w:tcPr>
            <w:tcW w:w="369"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办公室</w:t>
            </w: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办公室（牵头）、纪委办、组织部、宣传部、教务处、学生处</w:t>
            </w:r>
          </w:p>
        </w:tc>
        <w:tc>
          <w:tcPr>
            <w:tcW w:w="133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lang w:val="en-US" w:eastAsia="zh-CN"/>
              </w:rPr>
              <w:t>①学校在加强党的领导方面出台的制度文件；</w:t>
            </w:r>
          </w:p>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lang w:val="en-US" w:eastAsia="zh-CN"/>
              </w:rPr>
              <w:t>②贯彻落实</w:t>
            </w:r>
            <w:r>
              <w:rPr>
                <w:rFonts w:hint="default" w:ascii="Times New Roman" w:hAnsi="Times New Roman" w:eastAsia="方正仿宋_GB2312" w:cs="Times New Roman"/>
                <w:color w:val="auto"/>
                <w:kern w:val="2"/>
                <w:sz w:val="24"/>
                <w:szCs w:val="32"/>
              </w:rPr>
              <w:t>依法治教、依法办学、依法治校</w:t>
            </w:r>
            <w:r>
              <w:rPr>
                <w:rFonts w:hint="default" w:ascii="Times New Roman" w:hAnsi="Times New Roman" w:eastAsia="方正仿宋_GB2312" w:cs="Times New Roman"/>
                <w:color w:val="auto"/>
                <w:kern w:val="2"/>
                <w:sz w:val="24"/>
                <w:szCs w:val="32"/>
                <w:lang w:val="en-US" w:eastAsia="zh-CN"/>
              </w:rPr>
              <w:t>的相关会议或宣传报道材料；</w:t>
            </w:r>
          </w:p>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lang w:val="en-US" w:eastAsia="zh-CN"/>
              </w:rPr>
              <w:t>③贯彻落实立德树人根本任务方面的成果、典型案例；</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lang w:val="en-US" w:eastAsia="zh-CN"/>
              </w:rPr>
              <w:t>④</w:t>
            </w:r>
            <w:r>
              <w:rPr>
                <w:rFonts w:hint="default" w:ascii="Times New Roman" w:hAnsi="Times New Roman" w:eastAsia="方正仿宋_GB2312" w:cs="Times New Roman"/>
                <w:color w:val="auto"/>
                <w:kern w:val="2"/>
                <w:sz w:val="24"/>
                <w:szCs w:val="32"/>
                <w:lang w:val="en-US" w:eastAsia="zh-CN"/>
              </w:rPr>
              <w:t>贯彻落实立德树人根本任务方面的相关会议或宣传报道材料。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1.1.2 学校坚持社会主义办学方向、贯彻落实立德树人根本任务、把立德树人成效作为检验学校一切工作根本标准情况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办公室（牵头）、纪委办、组织部、宣传部、教务处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1.2思政教育</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1.2.1 思想政治工作体系建设和“三全育人”工作格局建立情况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宣传部（牵头）、教务处、学生处、团委</w:t>
            </w:r>
          </w:p>
        </w:tc>
        <w:tc>
          <w:tcPr>
            <w:tcW w:w="133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lang w:val="en-US" w:eastAsia="zh-CN"/>
              </w:rPr>
              <w:t>①学校在思政教育方面的制度文件；</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lang w:val="en-US" w:eastAsia="zh-CN"/>
              </w:rPr>
              <w:t>②</w:t>
            </w:r>
            <w:r>
              <w:rPr>
                <w:rFonts w:hint="default" w:ascii="Times New Roman" w:hAnsi="Times New Roman" w:eastAsia="方正仿宋_GB2312" w:cs="Times New Roman"/>
                <w:color w:val="auto"/>
                <w:kern w:val="2"/>
                <w:sz w:val="24"/>
                <w:szCs w:val="32"/>
              </w:rPr>
              <w:t>学校开展三全育人工作的情况及成效；</w:t>
            </w:r>
          </w:p>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微软雅黑" w:cs="Times New Roman"/>
                <w:color w:val="auto"/>
                <w:kern w:val="2"/>
                <w:sz w:val="24"/>
                <w:szCs w:val="32"/>
                <w:lang w:val="en-US" w:eastAsia="zh-CN"/>
              </w:rPr>
              <w:t>③</w:t>
            </w:r>
            <w:r>
              <w:rPr>
                <w:rFonts w:hint="default" w:ascii="Times New Roman" w:hAnsi="Times New Roman" w:eastAsia="方正仿宋_GB2312" w:cs="Times New Roman"/>
                <w:color w:val="auto"/>
                <w:kern w:val="2"/>
                <w:sz w:val="24"/>
                <w:szCs w:val="32"/>
                <w:lang w:val="en-US" w:eastAsia="zh-CN"/>
              </w:rPr>
              <w:t>思政课专任教师与折合在校生比例统计表；</w:t>
            </w:r>
          </w:p>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微软雅黑" w:cs="Times New Roman"/>
                <w:color w:val="auto"/>
                <w:kern w:val="2"/>
                <w:sz w:val="24"/>
                <w:szCs w:val="32"/>
                <w:lang w:val="en-US" w:eastAsia="zh-CN"/>
              </w:rPr>
              <w:t>④</w:t>
            </w:r>
            <w:r>
              <w:rPr>
                <w:rFonts w:hint="default" w:ascii="Times New Roman" w:hAnsi="Times New Roman" w:eastAsia="方正仿宋_GB2312" w:cs="Times New Roman"/>
                <w:color w:val="auto"/>
                <w:kern w:val="2"/>
                <w:sz w:val="24"/>
                <w:szCs w:val="32"/>
                <w:lang w:val="en-US" w:eastAsia="zh-CN"/>
              </w:rPr>
              <w:t>专职党务工作人员和思想政治工作人员总数与全校师生人数比例统计表；</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生均思政工作和党务工作队伍建设专项经费统计表；</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生均网络思政工作专项经费统计表</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⑦</w:t>
            </w:r>
            <w:r>
              <w:rPr>
                <w:rFonts w:hint="default" w:ascii="Times New Roman" w:hAnsi="Times New Roman" w:eastAsia="方正仿宋_GB2312" w:cs="Times New Roman"/>
                <w:color w:val="auto"/>
                <w:kern w:val="2"/>
                <w:sz w:val="24"/>
                <w:szCs w:val="32"/>
              </w:rPr>
              <w:t>思政课程建设方面的统计分析资料；</w:t>
            </w:r>
          </w:p>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微软雅黑" w:cs="Times New Roman"/>
                <w:color w:val="auto"/>
                <w:kern w:val="2"/>
                <w:sz w:val="24"/>
                <w:szCs w:val="32"/>
              </w:rPr>
              <w:t>⑧</w:t>
            </w:r>
            <w:r>
              <w:rPr>
                <w:rFonts w:hint="default" w:ascii="Times New Roman" w:hAnsi="Times New Roman" w:eastAsia="方正仿宋_GB2312" w:cs="Times New Roman"/>
                <w:color w:val="auto"/>
                <w:kern w:val="2"/>
                <w:sz w:val="24"/>
                <w:szCs w:val="32"/>
              </w:rPr>
              <w:t>课程思政的典型案例</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⑨</w:t>
            </w:r>
            <w:r>
              <w:rPr>
                <w:rFonts w:hint="default" w:ascii="Times New Roman" w:hAnsi="Times New Roman" w:eastAsia="方正仿宋_GB2312" w:cs="Times New Roman"/>
                <w:color w:val="auto"/>
                <w:kern w:val="2"/>
                <w:sz w:val="24"/>
                <w:szCs w:val="32"/>
              </w:rPr>
              <w:t>课程思政示范课程、课程思政教学研究示范中心建设以及课程思政教学名师和团队建设等资料；</w:t>
            </w:r>
          </w:p>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微软雅黑" w:cs="Times New Roman"/>
                <w:color w:val="auto"/>
                <w:kern w:val="2"/>
                <w:sz w:val="24"/>
                <w:szCs w:val="32"/>
                <w:lang w:val="en-US" w:eastAsia="zh-CN"/>
              </w:rPr>
              <w:t>⑩</w:t>
            </w:r>
            <w:r>
              <w:rPr>
                <w:rFonts w:hint="default" w:ascii="Times New Roman" w:hAnsi="Times New Roman" w:eastAsia="方正仿宋_GB2312" w:cs="Times New Roman"/>
                <w:color w:val="auto"/>
                <w:kern w:val="2"/>
                <w:sz w:val="24"/>
                <w:szCs w:val="32"/>
                <w:lang w:val="en-US" w:eastAsia="zh-CN"/>
              </w:rPr>
              <w:t>教师在思想政治、道德品质等方面出现负面问题情况应对及处理情况；</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⑪</w:t>
            </w:r>
            <w:r>
              <w:rPr>
                <w:rFonts w:hint="default" w:ascii="Times New Roman" w:hAnsi="Times New Roman" w:eastAsia="方正仿宋_GB2312" w:cs="Times New Roman"/>
                <w:color w:val="auto"/>
                <w:kern w:val="2"/>
                <w:sz w:val="24"/>
                <w:szCs w:val="32"/>
              </w:rPr>
              <w:t>学生在思想政治、道德品质等方面出现负面问题情况应对及处理情况。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1.2.2 加强思想政治理论课教师队伍和思政课程建设情况，按要求开设“习近平总书记关于教育的重要论述研究”课程情况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【必选】思政课专任教师与折合在校生比例≥1:350</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【必选】专职党务工作人员和思想政治工作人员总数与全校师生人数比例≥1:100</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【必选】生均思政工作和党务工作队伍建设专项经费≥20元</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【必选】生均网络思政工作专项经费≥40元</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宣传部和人事处（牵头）、组织部、教务处、财务处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1.2.3 “课程思政”建设与成效，课程思政示范课程、课程思政教学研究示范中心以及课程思政教学名师和团队的建设及选树情况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教务处（牵头）、宣传部、人事处、马院</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1.2.4</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学校对教师、学生出现思想政治、道德品质等负面问题能否及时发现和妥当处置情况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学生处和人事处（牵头）、纪委办、宣传部、巡察办、教务处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b/>
                <w:bCs/>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1.3本科地位</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1.3.1 “以本为本”落实情况，党委重视、校长主抓、院长落实的本科教育良好氛围形成情况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rPr>
              <w:t>办公室（牵头）、教务处</w:t>
            </w:r>
            <w:r>
              <w:rPr>
                <w:rFonts w:hint="eastAsia" w:ascii="Times New Roman" w:hAnsi="Times New Roman" w:eastAsia="方正仿宋_GB2312" w:cs="Times New Roman"/>
                <w:color w:val="auto"/>
                <w:kern w:val="2"/>
                <w:sz w:val="24"/>
                <w:szCs w:val="32"/>
                <w:lang w:eastAsia="zh-CN"/>
              </w:rPr>
              <w:t>、</w:t>
            </w:r>
            <w:r>
              <w:rPr>
                <w:rFonts w:hint="eastAsia" w:ascii="Times New Roman" w:hAnsi="Times New Roman" w:eastAsia="方正仿宋_GB2312" w:cs="Times New Roman"/>
                <w:color w:val="auto"/>
                <w:kern w:val="2"/>
                <w:sz w:val="24"/>
                <w:szCs w:val="32"/>
                <w:lang w:val="en-US" w:eastAsia="zh-CN"/>
              </w:rPr>
              <w:t>发规处</w:t>
            </w:r>
          </w:p>
        </w:tc>
        <w:tc>
          <w:tcPr>
            <w:tcW w:w="133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lang w:val="en-US"/>
              </w:rPr>
            </w:pPr>
            <w:r>
              <w:rPr>
                <w:rFonts w:hint="default" w:ascii="Times New Roman" w:hAnsi="Times New Roman" w:eastAsia="方正仿宋_GB2312" w:cs="Times New Roman"/>
                <w:color w:val="auto"/>
                <w:kern w:val="2"/>
                <w:sz w:val="24"/>
                <w:szCs w:val="32"/>
                <w:lang w:eastAsia="zh-CN"/>
              </w:rPr>
              <w:t>①校领导深入基层联系师生和谈心谈话</w:t>
            </w:r>
            <w:r>
              <w:rPr>
                <w:rFonts w:hint="default" w:ascii="Times New Roman" w:hAnsi="Times New Roman" w:eastAsia="方正仿宋_GB2312" w:cs="Times New Roman"/>
                <w:color w:val="auto"/>
                <w:kern w:val="2"/>
                <w:sz w:val="24"/>
                <w:szCs w:val="32"/>
                <w:lang w:val="en-US" w:eastAsia="zh-CN"/>
              </w:rPr>
              <w:t>等</w:t>
            </w:r>
            <w:r>
              <w:rPr>
                <w:rFonts w:hint="default" w:ascii="Times New Roman" w:hAnsi="Times New Roman" w:eastAsia="方正仿宋_GB2312" w:cs="Times New Roman"/>
                <w:color w:val="auto"/>
                <w:kern w:val="2"/>
                <w:sz w:val="24"/>
                <w:szCs w:val="32"/>
                <w:lang w:eastAsia="zh-CN"/>
              </w:rPr>
              <w:t>制度</w:t>
            </w:r>
            <w:r>
              <w:rPr>
                <w:rFonts w:hint="default" w:ascii="Times New Roman" w:hAnsi="Times New Roman" w:eastAsia="方正仿宋_GB2312" w:cs="Times New Roman"/>
                <w:color w:val="auto"/>
                <w:kern w:val="2"/>
                <w:sz w:val="24"/>
                <w:szCs w:val="32"/>
                <w:lang w:val="en-US" w:eastAsia="zh-CN"/>
              </w:rPr>
              <w:t>文件和相关报道；</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②</w:t>
            </w:r>
            <w:r>
              <w:rPr>
                <w:rFonts w:hint="default" w:ascii="Times New Roman" w:hAnsi="Times New Roman" w:eastAsia="方正仿宋_GB2312" w:cs="Times New Roman"/>
                <w:color w:val="auto"/>
                <w:kern w:val="2"/>
                <w:sz w:val="24"/>
                <w:szCs w:val="32"/>
                <w:lang w:eastAsia="zh-CN"/>
              </w:rPr>
              <w:t>学校在落实本科地位方面制订出台的制度文件；</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lang w:eastAsia="zh-CN"/>
              </w:rPr>
              <w:t>③</w:t>
            </w:r>
            <w:r>
              <w:rPr>
                <w:rFonts w:hint="default" w:ascii="Times New Roman" w:hAnsi="Times New Roman" w:eastAsia="方正仿宋_GB2312" w:cs="Times New Roman"/>
                <w:color w:val="auto"/>
                <w:kern w:val="2"/>
                <w:sz w:val="24"/>
                <w:szCs w:val="32"/>
              </w:rPr>
              <w:t>党委会专题研究本科教学工作的会议记录；</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④</w:t>
            </w:r>
            <w:r>
              <w:rPr>
                <w:rFonts w:hint="default" w:ascii="Times New Roman" w:hAnsi="Times New Roman" w:eastAsia="方正仿宋_GB2312" w:cs="Times New Roman"/>
                <w:color w:val="auto"/>
                <w:kern w:val="2"/>
                <w:sz w:val="24"/>
                <w:szCs w:val="32"/>
                <w:lang w:eastAsia="zh-CN"/>
              </w:rPr>
              <w:t>各级领导听课记录；</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学校开展新时代全国高等学校本科教育工作会议思想大讨论的新闻稿等相关材料</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lang w:eastAsia="zh-CN"/>
              </w:rPr>
              <w:t>推进学生刻苦读书学习、教师潜心教书育人、学校倾心培养社会主义建设者和接班人等方面的举措与成效；</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⑦</w:t>
            </w:r>
            <w:r>
              <w:rPr>
                <w:rFonts w:hint="default" w:ascii="Times New Roman" w:hAnsi="Times New Roman" w:eastAsia="方正仿宋_GB2312" w:cs="Times New Roman"/>
                <w:color w:val="auto"/>
                <w:kern w:val="2"/>
                <w:sz w:val="24"/>
                <w:szCs w:val="32"/>
              </w:rPr>
              <w:t>学校教师引进、职称评聘、绩效考核等制度文件；</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⑧</w:t>
            </w:r>
            <w:r>
              <w:rPr>
                <w:rFonts w:hint="default" w:ascii="Times New Roman" w:hAnsi="Times New Roman" w:eastAsia="方正仿宋_GB2312" w:cs="Times New Roman"/>
                <w:color w:val="auto"/>
                <w:kern w:val="2"/>
                <w:sz w:val="24"/>
                <w:szCs w:val="32"/>
              </w:rPr>
              <w:t>近三年学校在教学方面的经费投入情况；</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⑨</w:t>
            </w:r>
            <w:r>
              <w:rPr>
                <w:rFonts w:hint="default" w:ascii="Times New Roman" w:hAnsi="Times New Roman" w:eastAsia="方正仿宋_GB2312" w:cs="Times New Roman"/>
                <w:color w:val="auto"/>
                <w:kern w:val="2"/>
                <w:sz w:val="24"/>
                <w:szCs w:val="32"/>
              </w:rPr>
              <w:t>近三年院系、教师年度考核情况</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lang w:val="en-US" w:eastAsia="zh-CN"/>
              </w:rPr>
              <w:t>⑩</w:t>
            </w:r>
            <w:r>
              <w:rPr>
                <w:rFonts w:hint="default" w:ascii="Times New Roman" w:hAnsi="Times New Roman" w:eastAsia="方正仿宋_GB2312" w:cs="Times New Roman"/>
                <w:color w:val="auto"/>
                <w:kern w:val="2"/>
                <w:sz w:val="24"/>
                <w:szCs w:val="32"/>
              </w:rPr>
              <w:t>生均年教学日常运行支出统计表；</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⑪</w:t>
            </w:r>
            <w:r>
              <w:rPr>
                <w:rFonts w:hint="default" w:ascii="Times New Roman" w:hAnsi="Times New Roman" w:eastAsia="方正仿宋_GB2312" w:cs="Times New Roman"/>
                <w:color w:val="auto"/>
                <w:kern w:val="2"/>
                <w:sz w:val="24"/>
                <w:szCs w:val="32"/>
              </w:rPr>
              <w:t>教学日常运行支出占经常性预算内教育事业费拨款（205类教育拨款扣除专项拨款）与学费收入之和的比例统计表</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⑫</w:t>
            </w:r>
            <w:r>
              <w:rPr>
                <w:rFonts w:hint="default" w:ascii="Times New Roman" w:hAnsi="Times New Roman" w:eastAsia="方正仿宋_GB2312" w:cs="Times New Roman"/>
                <w:color w:val="auto"/>
                <w:kern w:val="2"/>
                <w:sz w:val="24"/>
                <w:szCs w:val="32"/>
              </w:rPr>
              <w:t>年新增教学科研仪器设备值所占比例统计表；</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⑬</w:t>
            </w:r>
            <w:r>
              <w:rPr>
                <w:rFonts w:hint="default" w:ascii="Times New Roman" w:hAnsi="Times New Roman" w:eastAsia="方正仿宋_GB2312" w:cs="Times New Roman"/>
                <w:color w:val="auto"/>
                <w:kern w:val="2"/>
                <w:sz w:val="24"/>
                <w:szCs w:val="32"/>
              </w:rPr>
              <w:t>生均教学科研仪器设备值统计表</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⑭</w:t>
            </w:r>
            <w:r>
              <w:rPr>
                <w:rFonts w:hint="default" w:ascii="Times New Roman" w:hAnsi="Times New Roman" w:eastAsia="方正仿宋_GB2312" w:cs="Times New Roman"/>
                <w:color w:val="auto"/>
                <w:kern w:val="2"/>
                <w:sz w:val="24"/>
                <w:szCs w:val="32"/>
              </w:rPr>
              <w:t>各职能部门结合工作职责，落实“以本为本”、“八个</w:t>
            </w:r>
            <w:r>
              <w:rPr>
                <w:rFonts w:hint="default" w:ascii="Times New Roman" w:hAnsi="Times New Roman" w:eastAsia="方正仿宋_GB2312" w:cs="Times New Roman"/>
                <w:color w:val="auto"/>
                <w:kern w:val="2"/>
                <w:sz w:val="24"/>
                <w:szCs w:val="32"/>
                <w:lang w:val="en-US" w:eastAsia="zh-CN"/>
              </w:rPr>
              <w:t>优</w:t>
            </w:r>
            <w:r>
              <w:rPr>
                <w:rFonts w:hint="default" w:ascii="Times New Roman" w:hAnsi="Times New Roman" w:eastAsia="方正仿宋_GB2312" w:cs="Times New Roman"/>
                <w:color w:val="auto"/>
                <w:kern w:val="2"/>
                <w:sz w:val="24"/>
                <w:szCs w:val="32"/>
              </w:rPr>
              <w:t>先”，围绕教学中心地位开展服务工作</w:t>
            </w:r>
            <w:r>
              <w:rPr>
                <w:rFonts w:hint="default" w:ascii="Times New Roman" w:hAnsi="Times New Roman" w:eastAsia="方正仿宋_GB2312" w:cs="Times New Roman"/>
                <w:color w:val="auto"/>
                <w:kern w:val="2"/>
                <w:sz w:val="24"/>
                <w:szCs w:val="32"/>
                <w:lang w:val="en-US" w:eastAsia="zh-CN"/>
              </w:rPr>
              <w:t>情况汇总</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lang w:eastAsia="zh-CN"/>
              </w:rPr>
              <w:t>⑮</w:t>
            </w:r>
            <w:r>
              <w:rPr>
                <w:rFonts w:hint="default" w:ascii="Times New Roman" w:hAnsi="Times New Roman" w:eastAsia="方正仿宋_GB2312" w:cs="Times New Roman"/>
                <w:color w:val="auto"/>
                <w:kern w:val="2"/>
                <w:sz w:val="24"/>
                <w:szCs w:val="32"/>
                <w:lang w:eastAsia="zh-CN"/>
              </w:rPr>
              <w:t>年度绩效考核中，本科教育教学占有比重</w:t>
            </w:r>
            <w:r>
              <w:rPr>
                <w:rFonts w:hint="default" w:ascii="Times New Roman" w:hAnsi="Times New Roman" w:eastAsia="方正仿宋_GB2312" w:cs="Times New Roman"/>
                <w:color w:val="auto"/>
                <w:kern w:val="2"/>
                <w:sz w:val="24"/>
                <w:szCs w:val="32"/>
                <w:lang w:val="en-US" w:eastAsia="zh-CN"/>
              </w:rPr>
              <w:t>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b/>
                <w:bCs/>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1.3.2 “四个回归”的实现情况，推进学生刻苦读书学习、教师潜心教书育人、学校倾心培养社会主义建设者和接班人等方面的举措与成效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人事处和学生处（牵头）、教务处、团委</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b/>
                <w:bCs/>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1.3.3 教学经费、教学资源条件、教师精力投入等优先保障本科教学的机制建设情况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【必选】生均年教学日常运行支出≥1200元（</w:t>
            </w:r>
            <w:r>
              <w:rPr>
                <w:rFonts w:hint="default" w:ascii="Times New Roman" w:hAnsi="Times New Roman" w:eastAsia="方正仿宋_GB2312" w:cs="Times New Roman"/>
                <w:color w:val="auto"/>
                <w:kern w:val="2"/>
                <w:sz w:val="24"/>
                <w:szCs w:val="32"/>
                <w:lang w:val="en-US" w:eastAsia="zh-CN"/>
              </w:rPr>
              <w:t>要求见</w:t>
            </w:r>
            <w:r>
              <w:rPr>
                <w:rFonts w:hint="default" w:ascii="Times New Roman" w:hAnsi="Times New Roman" w:eastAsia="方正仿宋_GB2312" w:cs="Times New Roman"/>
                <w:color w:val="auto"/>
                <w:kern w:val="2"/>
                <w:sz w:val="24"/>
                <w:szCs w:val="32"/>
              </w:rPr>
              <w:t>备注5）</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【必选】教学日常运行支出占经常性预算内教育事业费拨款（205类教育拨款扣除专项拨款）与学费收入之和的比例≥13%（教学日常运行支出统计要求见备注5）</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【必选】年新增教学科研仪器设备值所占比例（要求见备注6）</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【必选】生均教学科研仪器设备值（要求见备注7）</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财务处（牵头）、教务处、国资处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b/>
                <w:bCs/>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1.3.4 学校各职能部门服务本科教育教学工作情况，本科教育教学工作在学校年度考核中的比重情况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人事处（牵头）、各职能部门</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r>
              <w:rPr>
                <w:rFonts w:hint="default" w:ascii="Times New Roman" w:hAnsi="Times New Roman" w:eastAsia="方正仿宋_GB2312" w:cs="Times New Roman"/>
                <w:color w:val="auto"/>
                <w:kern w:val="2"/>
                <w:sz w:val="24"/>
                <w:szCs w:val="32"/>
              </w:rPr>
              <w:t>2.培养过程</w:t>
            </w: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2.1培养方案</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2.1.1 培养目标符合学校定位、适应社会经济发展需要、体现学生德智体美劳全面发展情况</w:t>
            </w:r>
          </w:p>
        </w:tc>
        <w:tc>
          <w:tcPr>
            <w:tcW w:w="41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分管教学工作的副校长</w:t>
            </w:r>
          </w:p>
        </w:tc>
        <w:tc>
          <w:tcPr>
            <w:tcW w:w="369"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restart"/>
            <w:shd w:val="clear" w:color="auto" w:fill="auto"/>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①学校专业发展规划；</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②学校人才培养方案相关内容</w:t>
            </w:r>
            <w:r>
              <w:rPr>
                <w:rFonts w:hint="default" w:ascii="Times New Roman" w:hAnsi="Times New Roman" w:eastAsia="方正仿宋_GB2312" w:cs="Times New Roman"/>
                <w:color w:val="auto"/>
                <w:kern w:val="2"/>
                <w:sz w:val="24"/>
                <w:szCs w:val="32"/>
                <w:lang w:eastAsia="zh-CN"/>
              </w:rPr>
              <w:t>，充分体现“三全育人”、“五育并举”、“全面发展”的培养要求</w:t>
            </w:r>
            <w:r>
              <w:rPr>
                <w:rFonts w:hint="default" w:ascii="Times New Roman" w:hAnsi="Times New Roman" w:eastAsia="方正仿宋_GB2312" w:cs="Times New Roman"/>
                <w:color w:val="auto"/>
                <w:kern w:val="2"/>
                <w:sz w:val="24"/>
                <w:szCs w:val="32"/>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③学生毕业必须修满的公共艺术课程学分数统计表；</w:t>
            </w:r>
          </w:p>
          <w:p>
            <w:pPr>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rPr>
              <w:t>④劳动教育必修课或必修课程中劳动教育模块学时总数统计表。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2.1.2 培养方案符合国家专业类标准、体现产出导向理念情况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【必选】学生毕业必须修满的公共艺术课程学分数≥2学分</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【必选】劳动教育必修课或必修课程中劳动教育模块学时总数≥32学时</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2.1.3</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培养方案强化实践教学、突出实验实训内容的基础性和应用性、注重培养学生应用能力情况</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教务处（牵头）、现代技术中心</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2.2专业建设</w:t>
            </w:r>
          </w:p>
        </w:tc>
        <w:tc>
          <w:tcPr>
            <w:tcW w:w="344" w:type="pct"/>
            <w:vAlign w:val="center"/>
          </w:tcPr>
          <w:p>
            <w:pPr>
              <w:widowControl/>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2.2.1</w:t>
            </w:r>
          </w:p>
        </w:tc>
        <w:tc>
          <w:tcPr>
            <w:tcW w:w="1116"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专业设置、专业建设与国家需要、区域经济社会发展及产业发展对应用型人才需求的契合情况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【必选】通过认证（评估）的专业占专业总数的比例</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【可选】近三年新增专业数</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【可选】近三年停招专业数</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①学校专业建设规划相关内容；</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②学校制订出台的专业建设方面的制度文件；</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③学校专业设置、布局情况统计分析；</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④通过认证（评估）的专业占专业总数的比例统计表；</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⑤近三年新增专业数统计表；</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⑥近三年停招专业数统计表</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⑦学校近三年辅修、微专业和双学士学位学生人数</w:t>
            </w:r>
            <w:r>
              <w:rPr>
                <w:rFonts w:hint="default" w:ascii="Times New Roman" w:hAnsi="Times New Roman" w:eastAsia="方正仿宋_GB2312" w:cs="Times New Roman"/>
                <w:color w:val="auto"/>
                <w:kern w:val="2"/>
                <w:sz w:val="24"/>
                <w:szCs w:val="32"/>
                <w:lang w:val="en-US" w:eastAsia="zh-CN"/>
              </w:rPr>
              <w:t>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2.2.2</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围绕产业链、创新链建立自主性、灵活性与规范性、稳定性相统一的专业设置管理体系情况</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2.2.3 学校通过主辅修、微专业和双学士学位培养等举措促进复合型人才培养情况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2.3实践教学</w:t>
            </w:r>
          </w:p>
        </w:tc>
        <w:tc>
          <w:tcPr>
            <w:tcW w:w="1460" w:type="pct"/>
            <w:gridSpan w:val="2"/>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2.3.1 强化实践育人、构建实践教学体系、推动实践教学改革情况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【必选】实践教学学分占总学分（学时）比例（人文社科类专业≥15%，理工农医类专业≥25%）</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【必选】国家级、省级实践教学基地（包括实验教学示范中心、虚拟仿真实验中心、临床教学培训示范中心、工程实践基地、农科教合作人才培养基地等）数</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教务处（牵头）、学生处、现代技术中心、团委</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①学校制订的实践教学方面的制度文件；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②实践教学学分占总学分（学时）比例统计表；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③学校设计性、综合性实验开设与实验室开放情况统计；</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④国家级、省级实践教学基地（包括实验教学示范中心、虚拟仿真实验中心、临床教学培训示范中心、工程实践基地、农科教合作人才培养基地等）统计表；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⑤与行业企业共建的实验教学中心统计表；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⑥近两年毕业论文（设计）一览表，包括选题来源情况统计分析等；</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⑦以实验、实习、工程实践和社会调查等实践性工作为基础的毕业论文（设计）比例统计表。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2.3.2</w:t>
            </w:r>
          </w:p>
        </w:tc>
        <w:tc>
          <w:tcPr>
            <w:tcW w:w="1116"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学校与企业、行业单位共建实习实训基地情况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【可选】与行业企业共建的实验教学中心数</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教务处（牵头）、社会合作处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2.3.3</w:t>
            </w:r>
          </w:p>
        </w:tc>
        <w:tc>
          <w:tcPr>
            <w:tcW w:w="1116"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毕业论文（设计）选题来自行业企业一线需要、实行校企“双导师”制情况及完成质量</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【必选】以实验、实习、工程实践和社会调查等实践性工作为基础的毕业论文（设计）比例≥50%</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2.4课堂教学</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2.4.1 实施“以学为中心、以教为主导”的课堂教学，开展以学生学习成果为导向的教学评价情况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教务处（牵头）、学生处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①学校在课堂教学改革方面出台的制度文件或实施方案；</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②学校开展课堂教学质量评价方面的支撑材料等；</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③推进信息技术与教学过程融合</w:t>
            </w:r>
            <w:r>
              <w:rPr>
                <w:rFonts w:hint="default" w:ascii="Times New Roman" w:hAnsi="Times New Roman" w:eastAsia="方正仿宋_GB2312" w:cs="Times New Roman"/>
                <w:color w:val="auto"/>
                <w:kern w:val="2"/>
                <w:sz w:val="24"/>
                <w:szCs w:val="32"/>
                <w:lang w:eastAsia="zh-CN"/>
              </w:rPr>
              <w:t>、</w:t>
            </w:r>
            <w:r>
              <w:rPr>
                <w:rFonts w:hint="default" w:ascii="Times New Roman" w:hAnsi="Times New Roman" w:eastAsia="方正仿宋_GB2312" w:cs="Times New Roman"/>
                <w:color w:val="auto"/>
                <w:kern w:val="2"/>
                <w:sz w:val="24"/>
                <w:szCs w:val="32"/>
              </w:rPr>
              <w:t>加强信息化教学环境与资源建设情况</w:t>
            </w:r>
            <w:r>
              <w:rPr>
                <w:rFonts w:hint="default" w:ascii="Times New Roman" w:hAnsi="Times New Roman" w:eastAsia="方正仿宋_GB2312" w:cs="Times New Roman"/>
                <w:color w:val="auto"/>
                <w:kern w:val="2"/>
                <w:sz w:val="24"/>
                <w:szCs w:val="32"/>
                <w:lang w:val="en-US" w:eastAsia="zh-CN"/>
              </w:rPr>
              <w:t>统计分析；</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④教材审核选用标准和选用程序的制度规定；</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⑤教材选用工作出现负面问题处理机制</w:t>
            </w:r>
            <w:r>
              <w:rPr>
                <w:rFonts w:hint="default" w:ascii="Times New Roman" w:hAnsi="Times New Roman" w:eastAsia="方正仿宋_GB2312" w:cs="Times New Roman"/>
                <w:color w:val="auto"/>
                <w:kern w:val="2"/>
                <w:sz w:val="24"/>
                <w:szCs w:val="32"/>
                <w:lang w:val="en-US" w:eastAsia="zh-CN"/>
              </w:rPr>
              <w:t>文件</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⑥使用马工程重点教材课程数量与学校应使用马工程重点教材课程数量的比例；</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⑦近五年公开出版的教材数统计表。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2.4.2 推进信息技术与教学过程融合、加强信息化教学环境与资源建设情况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教务处（牵头）、现代技术中心</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2.4.3</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建立健全教材管理机构和工作制度情况，依照教材审核选用标准和程序选用教材情况；推进马工程重点教材统一使用情况；对教材选用工作出现负面问题的处理情况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【必选】使用马工程重点教材课程数量与学校应使用马工程重点教材课程数量的比例</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【可选】近五年公开出版的教材数</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教务处（牵头）、宣传部、纪委办</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center"/>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2.5卓越培养</w:t>
            </w: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2.5.1</w:t>
            </w:r>
          </w:p>
        </w:tc>
        <w:tc>
          <w:tcPr>
            <w:tcW w:w="1116"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K2 产教融合卓越人才培养模式改革及其实践效果</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【可选】产学合作协同育人项目数</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教务处（牵头）、社会合作处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①推动产教融合卓越人才培养模式改革出台的相关政策与实践等；</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②产学合作协同育人项目数统计表；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③学校专业建设、课程建设方面的建设规划和制度文件；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④本科生生均课程门数统计表；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⑤与行业企业共建、共同讲授的课程数统计表；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⑥新工科、新农科、新医科、新文科</w:t>
            </w:r>
            <w:r>
              <w:rPr>
                <w:rFonts w:hint="default" w:ascii="Times New Roman" w:hAnsi="Times New Roman" w:eastAsia="方正仿宋_GB2312" w:cs="Times New Roman"/>
                <w:color w:val="auto"/>
                <w:kern w:val="2"/>
                <w:sz w:val="24"/>
                <w:szCs w:val="32"/>
                <w:lang w:val="en-US" w:eastAsia="zh-CN"/>
              </w:rPr>
              <w:t>规划与</w:t>
            </w:r>
            <w:r>
              <w:rPr>
                <w:rFonts w:hint="default" w:ascii="Times New Roman" w:hAnsi="Times New Roman" w:eastAsia="方正仿宋_GB2312" w:cs="Times New Roman"/>
                <w:color w:val="auto"/>
                <w:kern w:val="2"/>
                <w:sz w:val="24"/>
                <w:szCs w:val="32"/>
              </w:rPr>
              <w:t>建设方案；</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⑦一流专业建设、一流课程建设规划与建设方案；</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⑧优秀教材</w:t>
            </w:r>
            <w:r>
              <w:rPr>
                <w:rFonts w:hint="default" w:ascii="Times New Roman" w:hAnsi="Times New Roman" w:eastAsia="方正仿宋_GB2312" w:cs="Times New Roman"/>
                <w:color w:val="auto"/>
                <w:kern w:val="2"/>
                <w:sz w:val="24"/>
                <w:szCs w:val="32"/>
                <w:lang w:val="en-US" w:eastAsia="zh-CN"/>
              </w:rPr>
              <w:t>规划与</w:t>
            </w:r>
            <w:r>
              <w:rPr>
                <w:rFonts w:hint="default" w:ascii="Times New Roman" w:hAnsi="Times New Roman" w:eastAsia="方正仿宋_GB2312" w:cs="Times New Roman"/>
                <w:color w:val="auto"/>
                <w:kern w:val="2"/>
                <w:sz w:val="24"/>
                <w:szCs w:val="32"/>
              </w:rPr>
              <w:t>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2.5.2 加强课程体系整体设计，优化公共课、专业基础课和专业课比例结构，提高课程建设规划性、系统性情况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【必选】本科生生均课程门数</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【可选】与行业企业共建、共同讲授的课程数</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教务处（牵头）、各学院</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2.5.3 新工科、新农科、新医科、新文科建设以及围绕“培育高水平教学成果”开展教研教改项目建设的举措及实施成效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2.5.4 一流专业“双万计划”建设举措及成效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2.5.5 一流课程“双万计划”建设举措及成效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2.5.6 优秀教材建设举措及成效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center"/>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2.6创新创业教育</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2.6.1 创新创业教育工作体系与创新创业教育平台建设情况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教务处（牵头）、科技处、学生处、团委</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①学校在创新创业教育方面制订出台的制度文件；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②学校将创新创业教育融于培养方案，面向全体学生开展因材施教的举措与成效；</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③学校教师指导本科生开展创新创业训练的有关材料；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④本科生参加各级各类创新创业实践活动人数及比例；</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⑤国家级大学生创新创业训练计划项目数、本科生参加国内外大赛的获奖项目、本科生发表的论文及获批国家发明专利等统计表；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⑥“互联网+”大学生创新创业大赛获奖项目；</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⑦省级以上学科竞赛获奖学生人次数占学生总数的比例</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⑧</w:t>
            </w:r>
            <w:r>
              <w:rPr>
                <w:rFonts w:hint="default" w:ascii="Times New Roman" w:hAnsi="Times New Roman" w:eastAsia="方正仿宋_GB2312" w:cs="Times New Roman"/>
                <w:color w:val="auto"/>
                <w:kern w:val="2"/>
                <w:sz w:val="24"/>
                <w:szCs w:val="32"/>
              </w:rPr>
              <w:t>本科生创业典型材料等。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2.6.2 将创新创业教育贯穿于人才培养全过程、融入专业教育的举措与成效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教务处（牵头）、学生处、团委</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2.6.3 学生参与创新创业教育积极性及创新创业教育成果</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【必选】本科生参加各级各类创新创业实践活动人数及比例</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【必选】“互联网+”大学生创新创业大赛获奖数</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【可选】省级以上学科竞赛获奖学生人次数占学生总数的比例</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教务处（牵头）、科技处、学生处、团委</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3.教学资源与利用</w:t>
            </w:r>
          </w:p>
        </w:tc>
        <w:tc>
          <w:tcPr>
            <w:tcW w:w="553"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3.2资源建设</w:t>
            </w:r>
          </w:p>
        </w:tc>
        <w:tc>
          <w:tcPr>
            <w:tcW w:w="344" w:type="pct"/>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3.2.1</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行业企业课程资源库、真实项目案例库建设及共享情况</w:t>
            </w:r>
          </w:p>
        </w:tc>
        <w:tc>
          <w:tcPr>
            <w:tcW w:w="41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分管教学工作的副校长</w:t>
            </w:r>
          </w:p>
        </w:tc>
        <w:tc>
          <w:tcPr>
            <w:tcW w:w="369"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①学校教学资源建设与利用方面制订的制度文件；</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②结合行业企业实际，健全资源共享机制，健全课程资源库，推动行业企业优质资源转化为教育教学内容情况；</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③教师结合企业实际、产业发展需要编写教材情况；</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④学校“互联网+”教学资源建设、高水平教材建设、智慧教室、智能实验室建设及效果</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学校在校友捐赠方面的举措及成效；</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校友捐赠统计分析</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⑦</w:t>
            </w:r>
            <w:r>
              <w:rPr>
                <w:rFonts w:hint="default" w:ascii="Times New Roman" w:hAnsi="Times New Roman" w:eastAsia="方正仿宋_GB2312" w:cs="Times New Roman"/>
                <w:color w:val="auto"/>
                <w:kern w:val="2"/>
                <w:sz w:val="24"/>
                <w:szCs w:val="32"/>
              </w:rPr>
              <w:t>产业技术发展成果转化为教学资源，产学研合作项目转化为实验项目或毕业论文选题情况</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lang w:eastAsia="zh-CN"/>
              </w:rPr>
              <w:t>⑧</w:t>
            </w:r>
            <w:r>
              <w:rPr>
                <w:rFonts w:hint="default" w:ascii="Times New Roman" w:hAnsi="Times New Roman" w:eastAsia="方正仿宋_GB2312" w:cs="Times New Roman"/>
                <w:color w:val="auto"/>
                <w:kern w:val="2"/>
                <w:sz w:val="24"/>
                <w:szCs w:val="32"/>
                <w:lang w:eastAsia="zh-CN"/>
              </w:rPr>
              <w:t>科研反哺教学的典型案例。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3.2.2</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面向行业企业实际、产业发展需要的应用型教材建设情况</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3.2.3</w:t>
            </w:r>
          </w:p>
        </w:tc>
        <w:tc>
          <w:tcPr>
            <w:tcW w:w="1116"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适应“互联网+”课程教学需要的智慧教室、智能实验室等教学设施和条件建设及使用效果</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教务处（牵头）、国资处、现代技术中心、后保处、管委会</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3.2.4</w:t>
            </w:r>
          </w:p>
        </w:tc>
        <w:tc>
          <w:tcPr>
            <w:tcW w:w="1116"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近三年社会捐赠情况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社会合作处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tabs>
                <w:tab w:val="left" w:pos="2257"/>
              </w:tabs>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3.2.5</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K2</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产业技术发展成果、产学研合作项目转化为教学资源情况</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教务处（牵头）、科技处、社会合作处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r>
              <w:rPr>
                <w:rFonts w:hint="default" w:ascii="Times New Roman" w:hAnsi="Times New Roman" w:eastAsia="方正仿宋_GB2312" w:cs="Times New Roman"/>
                <w:color w:val="auto"/>
                <w:kern w:val="2"/>
                <w:sz w:val="24"/>
                <w:szCs w:val="32"/>
              </w:rPr>
              <w:t>4.教师队伍</w:t>
            </w: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4.1师德师风</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4.1.1 保障把教师思想政治建设放在首位、把师德师风作为评价教师的第一标准，强化师德教育、加强师德宣传、严格考核管理、加强制度建设，落实师德考核贯穿于教育教学全过程等方面的情况</w:t>
            </w:r>
          </w:p>
        </w:tc>
        <w:tc>
          <w:tcPr>
            <w:tcW w:w="41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分管人事工作的副校长</w:t>
            </w:r>
          </w:p>
        </w:tc>
        <w:tc>
          <w:tcPr>
            <w:tcW w:w="369"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w:t>
            </w: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①学校师德师风建设制度文件；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②学校师德师风先进典型案例</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③学校加强师德师风建设宣传材料</w:t>
            </w:r>
            <w:r>
              <w:rPr>
                <w:rFonts w:hint="default" w:ascii="Times New Roman" w:hAnsi="Times New Roman" w:eastAsia="方正仿宋_GB2312" w:cs="Times New Roman"/>
                <w:color w:val="auto"/>
                <w:kern w:val="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4.1.2 教师在争做“四有”好老师、四个“引路人”，自觉遵守《新时代高校教师职业行为十项准则》等方面的情况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4.2教学能力</w:t>
            </w: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4.2.1</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专任教师的专业水平、教学能力、产学研用能力</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人事处（牵头）、教务处、科技处</w:t>
            </w:r>
          </w:p>
        </w:tc>
        <w:tc>
          <w:tcPr>
            <w:tcW w:w="133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①阐述专任教师的专业水平、教学能力、产学研用能力能否胜任教学工作及满足学生实践动手能力培养需要的情况；</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②学校制订的提升教师教学能力方面的制度文件</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③学校开展各类教师教育教学培训、教学竞赛活动相关材料。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4.2.2 提升教师教书育人能力和水平的措施</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人事处（牵头）、教务处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4.3教学投入</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4.3.1 教师投入教学、教授全员为本科生授课的激励与约束机制建立情况及实施效果</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【必选】主讲本科课程教授占教授总数的比例</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【必选】教授主讲本科课程人均学时数</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人事处（牵头）、教务处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①学校出台的鼓励教师投入教学的制度文件</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②学校教师近三年开展教学研究、教学改革方面的统计材料；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③</w:t>
            </w:r>
            <w:r>
              <w:rPr>
                <w:rFonts w:hint="default" w:ascii="Times New Roman" w:hAnsi="Times New Roman" w:eastAsia="方正仿宋_GB2312" w:cs="Times New Roman"/>
                <w:color w:val="auto"/>
                <w:kern w:val="2"/>
                <w:sz w:val="24"/>
                <w:szCs w:val="32"/>
              </w:rPr>
              <w:t>学校教师，特别是教授、副教授开展教学研究、参与教学改革、专业建设、课程建设和教材建设等情况；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④</w:t>
            </w:r>
            <w:r>
              <w:rPr>
                <w:rFonts w:hint="default" w:ascii="Times New Roman" w:hAnsi="Times New Roman" w:eastAsia="方正仿宋_GB2312" w:cs="Times New Roman"/>
                <w:color w:val="auto"/>
                <w:kern w:val="2"/>
                <w:sz w:val="24"/>
                <w:szCs w:val="32"/>
              </w:rPr>
              <w:t>主讲本科课程教授占教授总数的比例统计表；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教授主讲本科课程人均学时数统计表；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教授、副教授担任专业负责人的专业占专业总数的比例统计表</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微软雅黑" w:cs="Times New Roman"/>
                <w:color w:val="auto"/>
                <w:kern w:val="2"/>
                <w:sz w:val="24"/>
                <w:szCs w:val="32"/>
                <w:lang w:val="en-US" w:eastAsia="zh-CN"/>
              </w:rPr>
              <w:t>⑦</w:t>
            </w:r>
            <w:r>
              <w:rPr>
                <w:rFonts w:hint="default" w:ascii="Times New Roman" w:hAnsi="Times New Roman" w:eastAsia="方正仿宋_GB2312" w:cs="Times New Roman"/>
                <w:color w:val="auto"/>
                <w:kern w:val="2"/>
                <w:sz w:val="24"/>
                <w:szCs w:val="32"/>
                <w:lang w:val="en-US" w:eastAsia="zh-CN"/>
              </w:rPr>
              <w:t>教师科研经费中用于开展本科生学科竞赛和科创项目的金额占学校科研经费总额的比例。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4.3.2 教师特别是教授和副教授开展教学研究、参与教学改革与建设情况及成效</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【必选】教授、副教授担任专业负责人的专业占专业总数的比例</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4.4教师发展</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4.4.1 重视教师培训与职业发展，把习近平总书记关于教育的重要论述作为核心培训课程，把《习近平总书记教育重要论述讲义》作为核心培训教材，加强思政与党务工作队伍建设的举措与成效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教务处（牵头）、组织部、宣传部、人事处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①学校制订出台的加强师资队伍建设制度文件；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②学校教师队伍建设及发展规划；</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③学校制定的教师培训工作计划及执行情况报告；</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④学校加强教师教学发展中心、基层教学组织和青年教师队伍建设的情况；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⑤设有基层教学组织的专业占专业总数的比例统计表；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教师发展中心培训本校教师的比例统计表</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微软雅黑" w:cs="Times New Roman"/>
                <w:color w:val="auto"/>
                <w:kern w:val="2"/>
                <w:sz w:val="24"/>
                <w:szCs w:val="32"/>
              </w:rPr>
              <w:t>⑦</w:t>
            </w:r>
            <w:r>
              <w:rPr>
                <w:rFonts w:hint="default" w:ascii="Times New Roman" w:hAnsi="Times New Roman" w:eastAsia="方正仿宋_GB2312" w:cs="Times New Roman"/>
                <w:color w:val="auto"/>
                <w:kern w:val="2"/>
                <w:sz w:val="24"/>
                <w:szCs w:val="32"/>
                <w:lang w:eastAsia="zh-CN"/>
              </w:rPr>
              <w:t>教师到业界实践、挂职和承担横向课题的政策</w:t>
            </w:r>
            <w:r>
              <w:rPr>
                <w:rFonts w:hint="default" w:ascii="Times New Roman" w:hAnsi="Times New Roman" w:eastAsia="方正仿宋_GB2312" w:cs="Times New Roman"/>
                <w:color w:val="auto"/>
                <w:kern w:val="2"/>
                <w:sz w:val="24"/>
                <w:szCs w:val="32"/>
                <w:lang w:val="en-US" w:eastAsia="zh-CN"/>
              </w:rPr>
              <w:t>文件汇总；</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⑧</w:t>
            </w:r>
            <w:r>
              <w:rPr>
                <w:rFonts w:hint="default" w:ascii="Times New Roman" w:hAnsi="Times New Roman" w:eastAsia="方正仿宋_GB2312" w:cs="Times New Roman"/>
                <w:color w:val="auto"/>
                <w:kern w:val="2"/>
                <w:sz w:val="24"/>
                <w:szCs w:val="32"/>
              </w:rPr>
              <w:t>双师双能型教师队伍和实践教学教师队伍管理与建设情况报告；</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⑨</w:t>
            </w:r>
            <w:r>
              <w:rPr>
                <w:rFonts w:hint="default" w:ascii="Times New Roman" w:hAnsi="Times New Roman" w:eastAsia="方正仿宋_GB2312" w:cs="Times New Roman"/>
                <w:color w:val="auto"/>
                <w:kern w:val="2"/>
                <w:sz w:val="24"/>
                <w:szCs w:val="32"/>
              </w:rPr>
              <w:t>专任教师中双师双能型教师的比例统计表</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⑩</w:t>
            </w:r>
            <w:r>
              <w:rPr>
                <w:rFonts w:hint="default" w:ascii="Times New Roman" w:hAnsi="Times New Roman" w:eastAsia="方正仿宋_GB2312" w:cs="Times New Roman"/>
                <w:color w:val="auto"/>
                <w:kern w:val="2"/>
                <w:sz w:val="24"/>
                <w:szCs w:val="32"/>
              </w:rPr>
              <w:t>学校近三年教师赴国（境）外交流、访学、参加国际会议、合作研究情况等材料</w:t>
            </w:r>
            <w:r>
              <w:rPr>
                <w:rFonts w:hint="default" w:ascii="Times New Roman" w:hAnsi="Times New Roman" w:eastAsia="方正仿宋_GB2312" w:cs="Times New Roman"/>
                <w:color w:val="auto"/>
                <w:kern w:val="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4.4.2 加强教师教学发展中心、基层教学组织和青年教师队伍建设举措与成效</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【必选】设有基层教学组织的专业占专业总数的比例</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【可选】教师发展中心培训本校教师的比例</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教务处（牵头）、人事处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4.4.3</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提升教师教学能力、产学研用能力、信息技术应用能力，鼓励教师到业界实践、挂职和承担横向课题的政策措施</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人事处（牵头）、教务处、科技处、社会合作处、现代技术中心</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4.4.4</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双师双能型教师队伍和实践教学教师队伍管理与建设情况</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【可选】专任教师中双师双能型教师的比例</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人事处（牵头）、教务处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4.4.5 教师赴国（境）外交流、访学、参加国际会议、合作研究等情况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国际处（牵头）、科技处、人事处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r>
              <w:rPr>
                <w:rFonts w:hint="default" w:ascii="Times New Roman" w:hAnsi="Times New Roman" w:eastAsia="方正仿宋_GB2312" w:cs="Times New Roman"/>
                <w:color w:val="auto"/>
                <w:kern w:val="2"/>
                <w:sz w:val="24"/>
                <w:szCs w:val="32"/>
              </w:rPr>
              <w:t>5.学生发展</w:t>
            </w: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5.1理想信念</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5.1.1 学生理想信念和品德修养</w:t>
            </w:r>
          </w:p>
        </w:tc>
        <w:tc>
          <w:tcPr>
            <w:tcW w:w="41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分管学生工作的副校长</w:t>
            </w:r>
          </w:p>
        </w:tc>
        <w:tc>
          <w:tcPr>
            <w:tcW w:w="369"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w:t>
            </w: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学生处（牵头）、宣传部、教务处、团委</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①学校在加强学风建设方面出台的制度文件</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②学校组织学生深入学习贯彻习近平总书记</w:t>
            </w:r>
            <w:r>
              <w:rPr>
                <w:rFonts w:hint="default" w:ascii="Times New Roman" w:hAnsi="Times New Roman" w:eastAsia="方正仿宋_GB2312" w:cs="Times New Roman"/>
                <w:strike w:val="0"/>
                <w:dstrike w:val="0"/>
                <w:color w:val="auto"/>
                <w:kern w:val="2"/>
                <w:sz w:val="24"/>
                <w:szCs w:val="32"/>
              </w:rPr>
              <w:t>在北京大学师生座谈会上的</w:t>
            </w:r>
            <w:r>
              <w:rPr>
                <w:rFonts w:hint="default" w:ascii="Times New Roman" w:hAnsi="Times New Roman" w:eastAsia="方正仿宋_GB2312" w:cs="Times New Roman"/>
                <w:color w:val="auto"/>
                <w:kern w:val="2"/>
                <w:sz w:val="24"/>
                <w:szCs w:val="32"/>
              </w:rPr>
              <w:t>重要讲话精神有关活动材料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③学校教育引导学生爱国、励志、求真、力行等活动的有关材料。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5.1.2 加强学风建设，教育引导学生爱国、励志、求真、力行情况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学生处（牵头）、教务处、团委</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center"/>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5.2学业成绩及综合素质</w:t>
            </w: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5.2.1</w:t>
            </w:r>
          </w:p>
        </w:tc>
        <w:tc>
          <w:tcPr>
            <w:tcW w:w="1116"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学生综合应用知识能力和独立解决生产、管理和服务中实际问题能力</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【可选】在学期间获得国家认可的职业资格证书学生数占在校生数的比例</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【可选】本科生以第一作者/通讯作者在公开发行期刊发表的论文数和本科生获批国家发明专利数</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教务处（牵头）、科技处、学生处、团委、现代技术中心</w:t>
            </w:r>
          </w:p>
        </w:tc>
        <w:tc>
          <w:tcPr>
            <w:tcW w:w="1337" w:type="pct"/>
            <w:vMerge w:val="restar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①</w:t>
            </w:r>
            <w:r>
              <w:rPr>
                <w:rFonts w:hint="default" w:ascii="Times New Roman" w:hAnsi="Times New Roman" w:eastAsia="方正仿宋_GB2312" w:cs="Times New Roman"/>
                <w:color w:val="auto"/>
                <w:kern w:val="2"/>
                <w:sz w:val="24"/>
                <w:szCs w:val="32"/>
                <w:lang w:val="en-US" w:eastAsia="zh-CN"/>
              </w:rPr>
              <w:t>近三年</w:t>
            </w:r>
            <w:r>
              <w:rPr>
                <w:rFonts w:hint="default" w:ascii="Times New Roman" w:hAnsi="Times New Roman" w:eastAsia="方正仿宋_GB2312" w:cs="Times New Roman"/>
                <w:color w:val="auto"/>
                <w:kern w:val="2"/>
                <w:sz w:val="24"/>
                <w:szCs w:val="32"/>
              </w:rPr>
              <w:t>学生发表的论文、获批的专利情况统计表</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②</w:t>
            </w:r>
            <w:r>
              <w:rPr>
                <w:rFonts w:hint="default" w:ascii="Times New Roman" w:hAnsi="Times New Roman" w:eastAsia="方正仿宋_GB2312" w:cs="Times New Roman"/>
                <w:color w:val="auto"/>
                <w:kern w:val="2"/>
                <w:sz w:val="24"/>
                <w:szCs w:val="32"/>
              </w:rPr>
              <w:t>学校加强学生综合素质培养</w:t>
            </w:r>
            <w:r>
              <w:rPr>
                <w:rFonts w:hint="default" w:ascii="Times New Roman" w:hAnsi="Times New Roman" w:eastAsia="方正仿宋_GB2312" w:cs="Times New Roman"/>
                <w:color w:val="auto"/>
                <w:kern w:val="2"/>
                <w:sz w:val="24"/>
                <w:szCs w:val="32"/>
                <w:lang w:eastAsia="zh-CN"/>
              </w:rPr>
              <w:t>（</w:t>
            </w:r>
            <w:r>
              <w:rPr>
                <w:rFonts w:hint="default" w:ascii="Times New Roman" w:hAnsi="Times New Roman" w:eastAsia="方正仿宋_GB2312" w:cs="Times New Roman"/>
                <w:color w:val="auto"/>
                <w:kern w:val="2"/>
                <w:sz w:val="24"/>
                <w:szCs w:val="32"/>
              </w:rPr>
              <w:t>通识教育、体育、美育、劳动教育</w:t>
            </w:r>
            <w:r>
              <w:rPr>
                <w:rFonts w:hint="default" w:ascii="Times New Roman" w:hAnsi="Times New Roman" w:eastAsia="方正仿宋_GB2312" w:cs="Times New Roman"/>
                <w:color w:val="auto"/>
                <w:kern w:val="2"/>
                <w:sz w:val="24"/>
                <w:szCs w:val="32"/>
                <w:lang w:eastAsia="zh-CN"/>
              </w:rPr>
              <w:t>）</w:t>
            </w:r>
            <w:r>
              <w:rPr>
                <w:rFonts w:hint="default" w:ascii="Times New Roman" w:hAnsi="Times New Roman" w:eastAsia="方正仿宋_GB2312" w:cs="Times New Roman"/>
                <w:color w:val="auto"/>
                <w:kern w:val="2"/>
                <w:sz w:val="24"/>
                <w:szCs w:val="32"/>
              </w:rPr>
              <w:t>方面的有关文件；</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③</w:t>
            </w:r>
            <w:r>
              <w:rPr>
                <w:rFonts w:hint="default" w:ascii="Times New Roman" w:hAnsi="Times New Roman" w:eastAsia="方正仿宋_GB2312" w:cs="Times New Roman"/>
                <w:color w:val="auto"/>
                <w:kern w:val="2"/>
                <w:sz w:val="24"/>
                <w:szCs w:val="32"/>
              </w:rPr>
              <w:t>获得国家认可的职业资格证书学生数占在校生数的比例统计表；</w:t>
            </w:r>
          </w:p>
          <w:p>
            <w:pPr>
              <w:spacing w:line="300" w:lineRule="exact"/>
              <w:ind w:left="0"/>
              <w:jc w:val="both"/>
              <w:textAlignment w:val="auto"/>
              <w:rPr>
                <w:rFonts w:hint="default" w:ascii="Times New Roman" w:hAnsi="Times New Roman" w:eastAsia="方正仿宋_GB2312" w:cs="Times New Roman"/>
                <w:color w:val="FF0000"/>
                <w:kern w:val="2"/>
                <w:sz w:val="24"/>
                <w:szCs w:val="32"/>
                <w:lang w:val="en-US" w:eastAsia="zh-CN"/>
              </w:rPr>
            </w:pPr>
            <w:r>
              <w:rPr>
                <w:rFonts w:hint="default" w:ascii="Times New Roman" w:hAnsi="Times New Roman" w:eastAsia="微软雅黑" w:cs="Times New Roman"/>
                <w:color w:val="auto"/>
                <w:kern w:val="2"/>
                <w:sz w:val="24"/>
                <w:szCs w:val="32"/>
              </w:rPr>
              <w:t>④</w:t>
            </w:r>
            <w:r>
              <w:rPr>
                <w:rFonts w:hint="default" w:ascii="Times New Roman" w:hAnsi="Times New Roman" w:eastAsia="方正仿宋_GB2312" w:cs="Times New Roman"/>
                <w:color w:val="auto"/>
                <w:kern w:val="2"/>
                <w:sz w:val="24"/>
                <w:szCs w:val="32"/>
              </w:rPr>
              <w:t>本科生体质测试合格率统计表</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学生参加社团活动、校园文化、社会实践、志愿服务等活动资料</w:t>
            </w:r>
            <w:r>
              <w:rPr>
                <w:rFonts w:hint="default" w:ascii="Times New Roman" w:hAnsi="Times New Roman" w:eastAsia="方正仿宋_GB2312" w:cs="Times New Roman"/>
                <w:color w:val="auto"/>
                <w:kern w:val="2"/>
                <w:sz w:val="24"/>
                <w:szCs w:val="32"/>
                <w:lang w:eastAsia="zh-CN"/>
              </w:rPr>
              <w:t>；</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省级以上艺术展演、体育竞赛参赛获奖学生人次数占学生总数的比例的统计表</w:t>
            </w:r>
            <w:r>
              <w:rPr>
                <w:rFonts w:hint="default" w:ascii="Times New Roman" w:hAnsi="Times New Roman" w:eastAsia="方正仿宋_GB2312" w:cs="Times New Roman"/>
                <w:color w:val="auto"/>
                <w:kern w:val="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5.2.2 开展通识教育、体育、美育、劳动教育的措施与成效</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【必选】体质测试达标率</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教务处（牵头）、学生处、团委</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5.2.3 社团活动、校园文化、社会实践、志愿服务等活动开展情况及育人效果</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【可选】省级以上艺术展演、体育竞赛参赛获奖学生人次数占学生总数的比例</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团委（牵头）、教务处、学生处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center"/>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5.3国际视野</w:t>
            </w:r>
          </w:p>
        </w:tc>
        <w:tc>
          <w:tcPr>
            <w:tcW w:w="1460" w:type="pct"/>
            <w:gridSpan w:val="2"/>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5.3.1 与国（境）外大学合作办学、合作育人以及与本科教育相关的国际交流活动和来华留学生教育开展情况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国际处（牵头）、教务处、人事处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①学校国际化发展战略规划或相关文件；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②学校激励教师、本科生开展国际合作交流方面的政策与措施等材料；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③在学期间赴国（境）外交流、访学、实习的学生数占在校生数的比例统计表。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5.3.2 国际先进教育理念、优质教育资源的吸收内化、培育和输出共享情况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国际处（牵头）、教务处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5.3.3 学生赴国（境）外交流、访学、实习、竞赛、参加国际会议、合作研究等情况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【可选】在学期间赴国（境）外交流、访学、实习的学生数占在校生数的比例</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国际处（牵头）、教务处、科技处、学生处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5.4支持服务</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5.4.1 领导干部和教师参与学生工作的情况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办公室（牵头）、组织部、教务处、学生处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rPr>
              <w:t>①学校贯彻落实《中共教育部党组关于加强和改进高校领导干部深入基层联系学生工作的通知》（教党函〔2019〕34号）</w:t>
            </w:r>
            <w:r>
              <w:rPr>
                <w:rFonts w:hint="default" w:ascii="Times New Roman" w:hAnsi="Times New Roman" w:eastAsia="方正仿宋_GB2312" w:cs="Times New Roman"/>
                <w:color w:val="auto"/>
                <w:kern w:val="2"/>
                <w:sz w:val="24"/>
                <w:szCs w:val="32"/>
                <w:lang w:val="en-US" w:eastAsia="zh-CN"/>
              </w:rPr>
              <w:t>文件</w:t>
            </w:r>
            <w:r>
              <w:rPr>
                <w:rFonts w:hint="default" w:ascii="Times New Roman" w:hAnsi="Times New Roman" w:eastAsia="方正仿宋_GB2312" w:cs="Times New Roman"/>
                <w:color w:val="auto"/>
                <w:kern w:val="2"/>
                <w:sz w:val="24"/>
                <w:szCs w:val="32"/>
              </w:rPr>
              <w:t>要求</w:t>
            </w:r>
            <w:r>
              <w:rPr>
                <w:rFonts w:hint="default" w:ascii="Times New Roman" w:hAnsi="Times New Roman" w:eastAsia="方正仿宋_GB2312" w:cs="Times New Roman"/>
                <w:color w:val="auto"/>
                <w:kern w:val="2"/>
                <w:sz w:val="24"/>
                <w:szCs w:val="32"/>
                <w:lang w:val="en-US" w:eastAsia="zh-CN"/>
              </w:rPr>
              <w:t>的相关材料；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②学校制订的学生发展支持服务方面（学业、职业生涯规划、就业、家庭经济困难学生资助、心理健康咨询等）的制度文件；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③专职辅导员岗位与在校生比例统计表；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④专职从事心理健康教育教师与在校生比例统计表；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方正仿宋_GB2312" w:cs="Times New Roman"/>
                <w:color w:val="auto"/>
                <w:kern w:val="2"/>
                <w:sz w:val="24"/>
                <w:szCs w:val="32"/>
              </w:rPr>
              <w:t>⑤</w:t>
            </w:r>
            <w:r>
              <w:rPr>
                <w:rFonts w:hint="default" w:ascii="Times New Roman" w:hAnsi="Times New Roman" w:eastAsia="方正仿宋_GB2312" w:cs="Times New Roman"/>
                <w:color w:val="auto"/>
                <w:kern w:val="2"/>
                <w:sz w:val="24"/>
                <w:szCs w:val="32"/>
                <w:lang w:val="en-US" w:eastAsia="zh-CN"/>
              </w:rPr>
              <w:t>学校专职校医开展工作情况汇总；</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⑥专职就业指导教师和专职就业工作人员与应届毕业生比例统计表；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⑦</w:t>
            </w:r>
            <w:r>
              <w:rPr>
                <w:rFonts w:hint="default" w:ascii="Times New Roman" w:hAnsi="Times New Roman" w:eastAsia="方正仿宋_GB2312" w:cs="Times New Roman"/>
                <w:color w:val="auto"/>
                <w:kern w:val="2"/>
                <w:sz w:val="24"/>
                <w:szCs w:val="32"/>
              </w:rPr>
              <w:t>学分制改革和弹性学习、辅修专业、双学士学位专业学习的制度文件</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⑧</w:t>
            </w:r>
            <w:r>
              <w:rPr>
                <w:rFonts w:hint="default" w:ascii="Times New Roman" w:hAnsi="Times New Roman" w:eastAsia="方正仿宋_GB2312" w:cs="Times New Roman"/>
                <w:color w:val="auto"/>
                <w:kern w:val="2"/>
                <w:sz w:val="24"/>
                <w:szCs w:val="32"/>
              </w:rPr>
              <w:t>开展学生成长增值评价、学习体验等的相关材料；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⑨</w:t>
            </w:r>
            <w:r>
              <w:rPr>
                <w:rFonts w:hint="default" w:ascii="Times New Roman" w:hAnsi="Times New Roman" w:eastAsia="方正仿宋_GB2312" w:cs="Times New Roman"/>
                <w:color w:val="auto"/>
                <w:kern w:val="2"/>
                <w:sz w:val="24"/>
                <w:szCs w:val="32"/>
              </w:rPr>
              <w:t>本科生导师制的开展的相关材料</w:t>
            </w:r>
            <w:r>
              <w:rPr>
                <w:rFonts w:hint="default" w:ascii="Times New Roman" w:hAnsi="Times New Roman" w:eastAsia="方正仿宋_GB2312" w:cs="Times New Roman"/>
                <w:color w:val="auto"/>
                <w:kern w:val="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【必选】专职辅导员岗位与在校生比例≥1:200</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【必选】专职从事心理健康教育教师与在校生比例≥1:4000且至少2名</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【必选】专职就业指导教师和专职就业工作人员与应届毕业生比例≥1:500</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学生处（牵头）、教务处、人事处、后保处、管委会、心理健康教育中心</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5.4.3 与学分制改革和弹性学习相适应的管理制度、辅修专业制度、双学士学位制度建设情况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教务处（牵头）、学生处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K 5.4.4 探索学生成长增值评价，重视学生学习体验、自我发展能力和职业发展能力的具体措施及实施成效</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学生处（牵头）、教务处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6.质量保障</w:t>
            </w: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6.1质量管理</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6.1.1 学校质量标准、质量管理制度、质量保障机构及队伍建设情况</w:t>
            </w:r>
          </w:p>
        </w:tc>
        <w:tc>
          <w:tcPr>
            <w:tcW w:w="41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协管发展质量评估的副校长</w:t>
            </w:r>
          </w:p>
        </w:tc>
        <w:tc>
          <w:tcPr>
            <w:tcW w:w="369"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发规处</w:t>
            </w: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教务处（牵头）、组织部、发规处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①学校质量标准体系文件；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②</w:t>
            </w:r>
            <w:r>
              <w:rPr>
                <w:rFonts w:hint="default" w:ascii="Times New Roman" w:hAnsi="Times New Roman" w:eastAsia="方正仿宋_GB2312" w:cs="Times New Roman"/>
                <w:color w:val="auto"/>
                <w:kern w:val="2"/>
                <w:sz w:val="24"/>
                <w:szCs w:val="32"/>
              </w:rPr>
              <w:t>学校制订的质量管理制度文件；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③</w:t>
            </w:r>
            <w:r>
              <w:rPr>
                <w:rFonts w:hint="default" w:ascii="Times New Roman" w:hAnsi="Times New Roman" w:eastAsia="方正仿宋_GB2312" w:cs="Times New Roman"/>
                <w:color w:val="auto"/>
                <w:kern w:val="2"/>
                <w:sz w:val="24"/>
                <w:szCs w:val="32"/>
              </w:rPr>
              <w:t>质量监控机构设置文件</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val="en-US" w:eastAsia="zh-CN"/>
              </w:rPr>
            </w:pPr>
            <w:r>
              <w:rPr>
                <w:rFonts w:hint="default" w:ascii="Times New Roman" w:hAnsi="Times New Roman" w:eastAsia="微软雅黑" w:cs="Times New Roman"/>
                <w:color w:val="auto"/>
                <w:kern w:val="2"/>
                <w:sz w:val="24"/>
                <w:szCs w:val="32"/>
              </w:rPr>
              <w:t>④</w:t>
            </w:r>
            <w:r>
              <w:rPr>
                <w:rFonts w:hint="default" w:ascii="Times New Roman" w:hAnsi="Times New Roman" w:eastAsia="方正仿宋_GB2312" w:cs="Times New Roman"/>
                <w:color w:val="auto"/>
                <w:kern w:val="2"/>
                <w:sz w:val="24"/>
                <w:szCs w:val="32"/>
              </w:rPr>
              <w:t>督导队伍</w:t>
            </w:r>
            <w:r>
              <w:rPr>
                <w:rFonts w:hint="default" w:ascii="Times New Roman" w:hAnsi="Times New Roman" w:eastAsia="方正仿宋_GB2312" w:cs="Times New Roman"/>
                <w:color w:val="auto"/>
                <w:kern w:val="2"/>
                <w:sz w:val="24"/>
                <w:szCs w:val="32"/>
                <w:lang w:val="en-US" w:eastAsia="zh-CN"/>
              </w:rPr>
              <w:t>及</w:t>
            </w:r>
            <w:r>
              <w:rPr>
                <w:rFonts w:hint="default" w:ascii="Times New Roman" w:hAnsi="Times New Roman" w:eastAsia="方正仿宋_GB2312" w:cs="Times New Roman"/>
                <w:color w:val="auto"/>
                <w:kern w:val="2"/>
                <w:sz w:val="24"/>
                <w:szCs w:val="32"/>
              </w:rPr>
              <w:t>日常教学工作</w:t>
            </w:r>
            <w:r>
              <w:rPr>
                <w:rFonts w:hint="default" w:ascii="Times New Roman" w:hAnsi="Times New Roman" w:eastAsia="方正仿宋_GB2312" w:cs="Times New Roman"/>
                <w:color w:val="auto"/>
                <w:kern w:val="2"/>
                <w:sz w:val="24"/>
                <w:szCs w:val="32"/>
                <w:lang w:val="en-US" w:eastAsia="zh-CN"/>
              </w:rPr>
              <w:t>开展</w:t>
            </w:r>
            <w:r>
              <w:rPr>
                <w:rFonts w:hint="default" w:ascii="Times New Roman" w:hAnsi="Times New Roman" w:eastAsia="方正仿宋_GB2312" w:cs="Times New Roman"/>
                <w:color w:val="auto"/>
                <w:kern w:val="2"/>
                <w:sz w:val="24"/>
                <w:szCs w:val="32"/>
              </w:rPr>
              <w:t>检查、监督和指导等</w:t>
            </w:r>
            <w:r>
              <w:rPr>
                <w:rFonts w:hint="default" w:ascii="Times New Roman" w:hAnsi="Times New Roman" w:eastAsia="方正仿宋_GB2312" w:cs="Times New Roman"/>
                <w:color w:val="auto"/>
                <w:kern w:val="2"/>
                <w:sz w:val="24"/>
                <w:szCs w:val="32"/>
                <w:lang w:val="en-US" w:eastAsia="zh-CN"/>
              </w:rPr>
              <w:t>情况汇总；</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学校严格考试管理、端正考纪考风方面的材料等</w:t>
            </w:r>
            <w:r>
              <w:rPr>
                <w:rFonts w:hint="default" w:ascii="Times New Roman" w:hAnsi="Times New Roman" w:eastAsia="方正仿宋_GB2312" w:cs="Times New Roman"/>
                <w:color w:val="auto"/>
                <w:kern w:val="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6.1.2 加强考试管理、严肃考试纪律、完善过程性考核与结果性考核有机结合的学业考评制度、严把考试和毕业出口关的情况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教务处（牵头）、学生处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6.2质量改进</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6.2.1 学校内部质量评估制度的建立及接受外部评估（含院校评估、专业认证等）情况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教务处（牵头）、发规处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①学校制订的质量改进制度文件；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②学校开展自评估，包括评教、评学以及二级学院教学工作评估、专业评估、课程评估等相关资料；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③学校接受院校评估、第三方评估、专业认证材料；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④质量改进及对纠正与改进措施的有效性评价的有关资料。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6.2.2</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质量持续改进机制建设与改进效果</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教务处（牵头）、发规处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6.3质量文化</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6.3.1 自觉、自省、自律、自查、自纠的质量文化建设情况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发规处（牵头）、教务处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①学校制订的加强质量文化建设的制度文件</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②学校近三年发布的《本科教学质量报告》；</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③</w:t>
            </w:r>
            <w:r>
              <w:rPr>
                <w:rFonts w:hint="default" w:ascii="Times New Roman" w:hAnsi="Times New Roman" w:eastAsia="方正仿宋_GB2312" w:cs="Times New Roman"/>
                <w:color w:val="auto"/>
                <w:kern w:val="2"/>
                <w:sz w:val="24"/>
                <w:szCs w:val="32"/>
              </w:rPr>
              <w:t>学校在质量文化建设方面的宣传、报道材料等；</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④</w:t>
            </w:r>
            <w:r>
              <w:rPr>
                <w:rFonts w:hint="default" w:ascii="Times New Roman" w:hAnsi="Times New Roman" w:eastAsia="方正仿宋_GB2312" w:cs="Times New Roman"/>
                <w:color w:val="auto"/>
                <w:kern w:val="2"/>
                <w:sz w:val="24"/>
                <w:szCs w:val="32"/>
              </w:rPr>
              <w:t>培养目标、毕业要求、课程教学大纲公开的载体、过程记录及体现宣贯成效的证明材料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质量信息公开制度</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学校近三年发布的《就业质量年度报告》。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6.3.2</w:t>
            </w:r>
            <w:r>
              <w:rPr>
                <w:rFonts w:hint="default" w:ascii="Times New Roman" w:hAnsi="Times New Roman" w:eastAsia="方正仿宋_GB2312" w:cs="Times New Roman"/>
                <w:color w:val="auto"/>
                <w:kern w:val="2"/>
                <w:sz w:val="24"/>
                <w:szCs w:val="32"/>
                <w:lang w:val="en-US" w:eastAsia="zh-CN"/>
              </w:rPr>
              <w:t xml:space="preserve"> </w:t>
            </w:r>
            <w:r>
              <w:rPr>
                <w:rFonts w:hint="default" w:ascii="Times New Roman" w:hAnsi="Times New Roman" w:eastAsia="方正仿宋_GB2312" w:cs="Times New Roman"/>
                <w:color w:val="auto"/>
                <w:kern w:val="2"/>
                <w:sz w:val="24"/>
                <w:szCs w:val="32"/>
              </w:rPr>
              <w:t>质量信息公开制度及年度质量报告</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发规处（牵头）、办公室、教务处、人事处、学生处、财务处、团委、国资处、现代技术中心</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7.教学成效</w:t>
            </w: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7.1达成度</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7.1.1 学校各专业人才培养目标的达成情况</w:t>
            </w:r>
          </w:p>
        </w:tc>
        <w:tc>
          <w:tcPr>
            <w:tcW w:w="41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分管教学工作的副校长</w:t>
            </w:r>
          </w:p>
        </w:tc>
        <w:tc>
          <w:tcPr>
            <w:tcW w:w="369"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①学校各专业人才培养目标的达成情况报告</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②学校对毕业生质量持续跟踪评价的制度文件；</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③</w:t>
            </w:r>
            <w:r>
              <w:rPr>
                <w:rFonts w:hint="default" w:ascii="Times New Roman" w:hAnsi="Times New Roman" w:eastAsia="方正仿宋_GB2312" w:cs="Times New Roman"/>
                <w:color w:val="auto"/>
                <w:kern w:val="2"/>
                <w:sz w:val="24"/>
                <w:szCs w:val="32"/>
              </w:rPr>
              <w:t>对毕业生职业发展、用人单位以及相关各方的跟踪调查资料等</w:t>
            </w:r>
            <w:r>
              <w:rPr>
                <w:rFonts w:hint="default" w:ascii="Times New Roman" w:hAnsi="Times New Roman" w:eastAsia="方正仿宋_GB2312" w:cs="Times New Roman"/>
                <w:color w:val="auto"/>
                <w:kern w:val="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7.1.2 毕业生质量持续跟踪评价机制建立情况及跟踪评价结果</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学生处（牵头）、教务处、社会合作处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7.2适应度</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7.2.1 学校本科生源状况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①学校近三年本科生生源质量分析报告</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②学校近三年本科生毕业质量分析报告；</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③毕业生升学率（含国内与国外）统计表、应届本科生初次就业率及结构统计表。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4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 7.2.2</w:t>
            </w:r>
          </w:p>
        </w:tc>
        <w:tc>
          <w:tcPr>
            <w:tcW w:w="1116"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B2 毕业生面向学校所服务的区域和行业企业就业情况、就业质量及职业发展情况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【可选】升学率（含国内与国外）</w:t>
            </w:r>
          </w:p>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【可选】应届本科生初次就业率及结构</w:t>
            </w:r>
          </w:p>
        </w:tc>
        <w:tc>
          <w:tcPr>
            <w:tcW w:w="41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w:t>
            </w:r>
          </w:p>
        </w:tc>
        <w:tc>
          <w:tcPr>
            <w:tcW w:w="1337" w:type="pct"/>
            <w:vMerge w:val="continue"/>
            <w:vAlign w:val="center"/>
          </w:tcPr>
          <w:p>
            <w:pPr>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7.3保障度</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7.3.1 教学经费以及教室、实验室、图书馆、体育场馆、艺术场馆等资源条件满足教学需要情况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【必选】生均本科实验经费（元）</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【必选】生均本科实习经费（元）</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教务处（牵头）、财务处、国资处、后保处、管委会、现代技术中心、图书馆</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①学校教学经费统计表；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②生均本科实验经费统计表；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③生均本科实习经费统计表</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④</w:t>
            </w:r>
            <w:r>
              <w:rPr>
                <w:rFonts w:hint="default" w:ascii="Times New Roman" w:hAnsi="Times New Roman" w:eastAsia="方正仿宋_GB2312" w:cs="Times New Roman"/>
                <w:color w:val="auto"/>
                <w:kern w:val="2"/>
                <w:sz w:val="24"/>
                <w:szCs w:val="32"/>
              </w:rPr>
              <w:t>图书馆资源条件满足教学需要情况材料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体育场馆资源条件满足教学需要情况材料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艺术场馆资源条件满足教学需要情况材料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⑦</w:t>
            </w:r>
            <w:r>
              <w:rPr>
                <w:rFonts w:hint="default" w:ascii="Times New Roman" w:hAnsi="Times New Roman" w:eastAsia="方正仿宋_GB2312" w:cs="Times New Roman"/>
                <w:color w:val="auto"/>
                <w:kern w:val="2"/>
                <w:sz w:val="24"/>
                <w:szCs w:val="32"/>
              </w:rPr>
              <w:t>教师名册；</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⑧</w:t>
            </w:r>
            <w:r>
              <w:rPr>
                <w:rFonts w:hint="default" w:ascii="Times New Roman" w:hAnsi="Times New Roman" w:eastAsia="方正仿宋_GB2312" w:cs="Times New Roman"/>
                <w:color w:val="auto"/>
                <w:kern w:val="2"/>
                <w:sz w:val="24"/>
                <w:szCs w:val="32"/>
              </w:rPr>
              <w:t>生师比统计表；</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⑨</w:t>
            </w:r>
            <w:r>
              <w:rPr>
                <w:rFonts w:hint="default" w:ascii="Times New Roman" w:hAnsi="Times New Roman" w:eastAsia="方正仿宋_GB2312" w:cs="Times New Roman"/>
                <w:color w:val="auto"/>
                <w:kern w:val="2"/>
                <w:sz w:val="24"/>
                <w:szCs w:val="32"/>
              </w:rPr>
              <w:t>具有硕士学位、博士学位教师占专任教师比例统计表。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7.3.2 教师的数量、结构、教学水平、产学研用能力、国际视野、教学投入等满足人才培养需要情况</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【必选】生师比（要求见备注8）</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【必选】具有硕士学位、博士学位教师占专任教师比例≥50%</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人事处（牵头）、教务处、科技处、财务处、国际处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7.4有效度</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7.4.1 学校人才培养各环节有序运行情况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spacing w:line="240" w:lineRule="auto"/>
              <w:ind w:left="0"/>
              <w:jc w:val="both"/>
              <w:textAlignment w:val="auto"/>
              <w:rPr>
                <w:rFonts w:hint="default" w:ascii="Times New Roman" w:hAnsi="Times New Roman" w:eastAsia="等线" w:cs="Times New Roman"/>
                <w:color w:val="auto"/>
                <w:kern w:val="2"/>
                <w:sz w:val="21"/>
                <w:szCs w:val="22"/>
              </w:rPr>
            </w:pPr>
            <w:r>
              <w:rPr>
                <w:rFonts w:hint="default" w:ascii="Times New Roman" w:hAnsi="Times New Roman" w:eastAsia="方正仿宋_GB2312" w:cs="Times New Roman"/>
                <w:color w:val="auto"/>
                <w:kern w:val="2"/>
                <w:sz w:val="24"/>
                <w:szCs w:val="32"/>
              </w:rPr>
              <w:t>教务处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①对学校人才培养各环节监控、检查资料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方正仿宋_GB2312" w:cs="Times New Roman"/>
                <w:color w:val="auto"/>
                <w:kern w:val="2"/>
                <w:sz w:val="24"/>
                <w:szCs w:val="32"/>
              </w:rPr>
              <w:t>②近三年人才培养核心数据（生师比、具有研究生学位教师占专任教师的比例等）统计资料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③近五年优秀毕业生典型案例及其有关的宣传报道材料</w:t>
            </w:r>
            <w:r>
              <w:rPr>
                <w:rFonts w:hint="default" w:ascii="Times New Roman" w:hAnsi="Times New Roman" w:eastAsia="方正仿宋_GB2312" w:cs="Times New Roman"/>
                <w:color w:val="auto"/>
                <w:kern w:val="2"/>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7.4.2 学校人才培养工作持续改进、持续提升情况</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等线" w:cs="Times New Roman"/>
                <w:color w:val="auto"/>
                <w:kern w:val="2"/>
                <w:sz w:val="21"/>
                <w:szCs w:val="22"/>
              </w:rPr>
            </w:pPr>
            <w:r>
              <w:rPr>
                <w:rFonts w:hint="default" w:ascii="Times New Roman" w:hAnsi="Times New Roman" w:eastAsia="方正仿宋_GB2312" w:cs="Times New Roman"/>
                <w:color w:val="auto"/>
                <w:kern w:val="2"/>
                <w:sz w:val="24"/>
                <w:szCs w:val="32"/>
              </w:rPr>
              <w:t>教务处（牵头）、学生处、发规处</w:t>
            </w:r>
          </w:p>
        </w:tc>
        <w:tc>
          <w:tcPr>
            <w:tcW w:w="1337" w:type="pct"/>
            <w:vMerge w:val="continue"/>
            <w:vAlign w:val="center"/>
          </w:tcPr>
          <w:p>
            <w:pPr>
              <w:spacing w:line="240" w:lineRule="auto"/>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6" w:type="pct"/>
            <w:vMerge w:val="continue"/>
            <w:vAlign w:val="center"/>
          </w:tcPr>
          <w:p>
            <w:pPr>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7.4.3 近五年专业领域的优秀毕业生十个典型案例及培养经验</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学生处（牵头）、社会合作处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7.5满意度</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7.5.1 学生（毕业生与在校生）对学习与成长的满意度</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学生处（牵头）、教务处、社会合作处</w:t>
            </w:r>
          </w:p>
        </w:tc>
        <w:tc>
          <w:tcPr>
            <w:tcW w:w="133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①学校定期开展的在校生和毕业生座谈会、用人单位座谈会和问卷调查材料；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②学校定期开展的教师座谈会和问卷调查材料；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③学生对教学、管理、服务提出的意见和建议资料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④</w:t>
            </w:r>
            <w:r>
              <w:rPr>
                <w:rFonts w:hint="default" w:ascii="Times New Roman" w:hAnsi="Times New Roman" w:eastAsia="方正仿宋_GB2312" w:cs="Times New Roman"/>
                <w:color w:val="auto"/>
                <w:kern w:val="2"/>
                <w:sz w:val="24"/>
                <w:szCs w:val="32"/>
              </w:rPr>
              <w:t>教师对教学、管理、服务提出的意见和建议资料</w:t>
            </w:r>
            <w:r>
              <w:rPr>
                <w:rFonts w:hint="default" w:ascii="Times New Roman" w:hAnsi="Times New Roman" w:eastAsia="方正仿宋_GB2312" w:cs="Times New Roman"/>
                <w:color w:val="auto"/>
                <w:kern w:val="2"/>
                <w:sz w:val="24"/>
                <w:szCs w:val="32"/>
                <w:lang w:eastAsia="zh-CN"/>
              </w:rPr>
              <w:t>；</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lang w:eastAsia="zh-CN"/>
              </w:rPr>
            </w:pPr>
            <w:r>
              <w:rPr>
                <w:rFonts w:hint="default" w:ascii="Times New Roman" w:hAnsi="Times New Roman" w:eastAsia="微软雅黑" w:cs="Times New Roman"/>
                <w:color w:val="auto"/>
                <w:kern w:val="2"/>
                <w:sz w:val="24"/>
                <w:szCs w:val="32"/>
              </w:rPr>
              <w:t>⑤</w:t>
            </w:r>
            <w:r>
              <w:rPr>
                <w:rFonts w:hint="default" w:ascii="Times New Roman" w:hAnsi="Times New Roman" w:eastAsia="方正仿宋_GB2312" w:cs="Times New Roman"/>
                <w:color w:val="auto"/>
                <w:kern w:val="2"/>
                <w:sz w:val="24"/>
                <w:szCs w:val="32"/>
              </w:rPr>
              <w:t>社会用人单位对毕业生的评价调查资料；</w:t>
            </w:r>
          </w:p>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微软雅黑" w:cs="Times New Roman"/>
                <w:color w:val="auto"/>
                <w:kern w:val="2"/>
                <w:sz w:val="24"/>
                <w:szCs w:val="32"/>
              </w:rPr>
              <w:t>⑥</w:t>
            </w:r>
            <w:r>
              <w:rPr>
                <w:rFonts w:hint="default" w:ascii="Times New Roman" w:hAnsi="Times New Roman" w:eastAsia="方正仿宋_GB2312" w:cs="Times New Roman"/>
                <w:color w:val="auto"/>
                <w:kern w:val="2"/>
                <w:sz w:val="24"/>
                <w:szCs w:val="32"/>
              </w:rPr>
              <w:t>社会用人单位对专业设置、培养目标、培养规格、培养方案、教学方法改进提出的意见调查材料。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7.5.2 教师对学校教育教学工作的满意度</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教务处（牵头）、学生处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86" w:type="pct"/>
            <w:vMerge w:val="continue"/>
            <w:vAlign w:val="center"/>
          </w:tcPr>
          <w:p>
            <w:pPr>
              <w:widowControl/>
              <w:spacing w:line="300" w:lineRule="exact"/>
              <w:ind w:left="0"/>
              <w:jc w:val="left"/>
              <w:textAlignment w:val="auto"/>
              <w:rPr>
                <w:rFonts w:hint="default" w:ascii="Times New Roman" w:hAnsi="Times New Roman" w:eastAsia="等线" w:cs="Times New Roman"/>
                <w:color w:val="auto"/>
                <w:kern w:val="0"/>
                <w:sz w:val="24"/>
                <w:szCs w:val="21"/>
              </w:rPr>
            </w:pPr>
          </w:p>
        </w:tc>
        <w:tc>
          <w:tcPr>
            <w:tcW w:w="553"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7.5.3 用人单位的满意度</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学生处（牵头）、社会合作处</w:t>
            </w:r>
          </w:p>
        </w:tc>
        <w:tc>
          <w:tcPr>
            <w:tcW w:w="133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86" w:type="pct"/>
            <w:vMerge w:val="restart"/>
            <w:vAlign w:val="center"/>
          </w:tcPr>
          <w:p>
            <w:pPr>
              <w:spacing w:line="300" w:lineRule="exact"/>
              <w:ind w:left="0"/>
              <w:jc w:val="left"/>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8.安徽省高水平大学建设项目自评</w:t>
            </w:r>
          </w:p>
        </w:tc>
        <w:tc>
          <w:tcPr>
            <w:tcW w:w="553" w:type="pct"/>
            <w:vAlign w:val="center"/>
          </w:tcPr>
          <w:p>
            <w:pPr>
              <w:widowControl/>
              <w:spacing w:line="300" w:lineRule="exact"/>
              <w:ind w:left="0"/>
              <w:jc w:val="center"/>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8.1高水平大学建设成效自评</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8.1.1 安徽省地方行业特色高水平大学建设成效自评表</w:t>
            </w:r>
          </w:p>
        </w:tc>
        <w:tc>
          <w:tcPr>
            <w:tcW w:w="417"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协管发展质量评估的副校长</w:t>
            </w:r>
          </w:p>
        </w:tc>
        <w:tc>
          <w:tcPr>
            <w:tcW w:w="369"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发规处</w:t>
            </w:r>
          </w:p>
        </w:tc>
        <w:tc>
          <w:tcPr>
            <w:tcW w:w="574" w:type="pct"/>
            <w:vMerge w:val="restar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发规处（牵头）、各职能部门</w:t>
            </w:r>
          </w:p>
        </w:tc>
        <w:tc>
          <w:tcPr>
            <w:tcW w:w="1337"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①安徽省地方应用型院校建设成效自评表。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86"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53" w:type="pct"/>
            <w:vAlign w:val="center"/>
          </w:tcPr>
          <w:p>
            <w:pPr>
              <w:widowControl/>
              <w:spacing w:line="300" w:lineRule="exact"/>
              <w:ind w:left="0"/>
              <w:jc w:val="center"/>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8.2自我评价报告</w:t>
            </w:r>
          </w:p>
        </w:tc>
        <w:tc>
          <w:tcPr>
            <w:tcW w:w="1460" w:type="pct"/>
            <w:gridSpan w:val="2"/>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8.2.1 建设举措、取得成效、存在问题、下一步努力方向等</w:t>
            </w:r>
          </w:p>
        </w:tc>
        <w:tc>
          <w:tcPr>
            <w:tcW w:w="417"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369"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574" w:type="pct"/>
            <w:vMerge w:val="continue"/>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p>
        </w:tc>
        <w:tc>
          <w:tcPr>
            <w:tcW w:w="1337" w:type="pct"/>
            <w:vAlign w:val="center"/>
          </w:tcPr>
          <w:p>
            <w:pPr>
              <w:widowControl/>
              <w:spacing w:line="300" w:lineRule="exact"/>
              <w:ind w:left="0"/>
              <w:jc w:val="both"/>
              <w:textAlignment w:val="auto"/>
              <w:rPr>
                <w:rFonts w:hint="default" w:ascii="Times New Roman" w:hAnsi="Times New Roman" w:eastAsia="方正仿宋_GB2312" w:cs="Times New Roman"/>
                <w:color w:val="auto"/>
                <w:kern w:val="2"/>
                <w:sz w:val="24"/>
                <w:szCs w:val="32"/>
              </w:rPr>
            </w:pPr>
            <w:r>
              <w:rPr>
                <w:rFonts w:hint="default" w:ascii="Times New Roman" w:hAnsi="Times New Roman" w:eastAsia="方正仿宋_GB2312" w:cs="Times New Roman"/>
                <w:color w:val="auto"/>
                <w:kern w:val="2"/>
                <w:sz w:val="24"/>
                <w:szCs w:val="32"/>
              </w:rPr>
              <w:t>①安徽省地方应用型高水平大学建设成效报告。</w:t>
            </w:r>
          </w:p>
        </w:tc>
      </w:tr>
    </w:tbl>
    <w:p>
      <w:pPr>
        <w:keepNext w:val="0"/>
        <w:keepLines w:val="0"/>
        <w:pageBreakBefore w:val="0"/>
        <w:widowControl/>
        <w:kinsoku/>
        <w:wordWrap/>
        <w:overflowPunct/>
        <w:topLinePunct w:val="0"/>
        <w:autoSpaceDE/>
        <w:autoSpaceDN/>
        <w:bidi w:val="0"/>
        <w:adjustRightInd/>
        <w:snapToGrid/>
        <w:spacing w:line="288" w:lineRule="auto"/>
        <w:ind w:left="0"/>
        <w:textAlignment w:val="auto"/>
        <w:rPr>
          <w:rFonts w:hint="default" w:ascii="Times New Roman" w:hAnsi="Times New Roman" w:cs="Times New Roman"/>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eastAsia="方正仿宋_GB2312" w:cs="Times New Roman"/>
          <w:b w:val="0"/>
          <w:bCs/>
          <w:kern w:val="2"/>
          <w:sz w:val="24"/>
          <w:szCs w:val="24"/>
        </w:rPr>
        <w:t>备注：</w:t>
      </w:r>
      <w:r>
        <w:rPr>
          <w:rFonts w:hint="default" w:ascii="Times New Roman" w:hAnsi="Times New Roman" w:eastAsia="方正仿宋_GB2312" w:cs="Times New Roman"/>
          <w:b w:val="0"/>
          <w:bCs/>
          <w:kern w:val="2"/>
          <w:sz w:val="24"/>
          <w:szCs w:val="24"/>
          <w:lang w:val="en-US" w:eastAsia="zh-CN"/>
        </w:rPr>
        <w:t>表格内“要求见备注5~8”参见《安徽省教育厅关于印发《安徽省普通高等学校本科教育教学审核评估实施方案（试行）》等文件的通知》（皖教高〔2023〕2号）中“附件3 安</w:t>
      </w:r>
      <w:bookmarkStart w:id="0" w:name="_GoBack"/>
      <w:bookmarkEnd w:id="0"/>
      <w:r>
        <w:rPr>
          <w:rFonts w:hint="default" w:ascii="Times New Roman" w:hAnsi="Times New Roman" w:eastAsia="方正仿宋_GB2312" w:cs="Times New Roman"/>
          <w:b w:val="0"/>
          <w:bCs/>
          <w:kern w:val="2"/>
          <w:sz w:val="24"/>
          <w:szCs w:val="24"/>
          <w:lang w:val="en-US" w:eastAsia="zh-CN"/>
        </w:rPr>
        <w:t>徽省普通高等学校本科教育教学审核评估指标体系.docx”的备注相关要求</w:t>
      </w:r>
      <w:r>
        <w:rPr>
          <w:rFonts w:hint="eastAsia" w:ascii="Times New Roman" w:hAnsi="Times New Roman" w:eastAsia="方正仿宋_GB2312" w:cs="Times New Roman"/>
          <w:b w:val="0"/>
          <w:bCs/>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2312" w:cs="Times New Roman"/>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30529C-B36E-4412-A96A-5FB520DA07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BAE7D6A0-B73C-4F82-BD87-6614C6DA763C}"/>
  </w:font>
  <w:font w:name="微软雅黑">
    <w:panose1 w:val="020B0503020204020204"/>
    <w:charset w:val="86"/>
    <w:family w:val="auto"/>
    <w:pitch w:val="default"/>
    <w:sig w:usb0="80000287" w:usb1="2ACF3C50" w:usb2="00000016" w:usb3="00000000" w:csb0="0004001F" w:csb1="00000000"/>
    <w:embedRegular r:id="rId3" w:fontKey="{ABDB4973-5111-40A2-A823-7B74AB68CE31}"/>
  </w:font>
  <w:font w:name="等线">
    <w:panose1 w:val="02010600030101010101"/>
    <w:charset w:val="86"/>
    <w:family w:val="auto"/>
    <w:pitch w:val="default"/>
    <w:sig w:usb0="A00002BF" w:usb1="38CF7CFA" w:usb2="00000016" w:usb3="00000000" w:csb0="0004000F" w:csb1="00000000"/>
    <w:embedRegular r:id="rId4" w:fontKey="{D131A825-5BED-42A8-BC1A-20F8EF9EDC86}"/>
  </w:font>
  <w:font w:name="MS PGothic">
    <w:panose1 w:val="020B0600070205080204"/>
    <w:charset w:val="80"/>
    <w:family w:val="auto"/>
    <w:pitch w:val="default"/>
    <w:sig w:usb0="E00002FF" w:usb1="6AC7FDFB" w:usb2="08000012" w:usb3="00000000" w:csb0="4002009F" w:csb1="DFD7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mViNGQ4NDNiYmJiOTY4OGI4Y2Q5ZDk5YjE2MWYifQ=="/>
    <w:docVar w:name="KSO_WPS_MARK_KEY" w:val="8561cbb4-cc49-4f93-a1b4-81463331f95f"/>
  </w:docVars>
  <w:rsids>
    <w:rsidRoot w:val="615D3893"/>
    <w:rsid w:val="0ADC5C8E"/>
    <w:rsid w:val="0D0D1311"/>
    <w:rsid w:val="0E487D1A"/>
    <w:rsid w:val="12396997"/>
    <w:rsid w:val="13E13CA8"/>
    <w:rsid w:val="14635602"/>
    <w:rsid w:val="167315CF"/>
    <w:rsid w:val="22F17100"/>
    <w:rsid w:val="2BA540F9"/>
    <w:rsid w:val="2D126E7A"/>
    <w:rsid w:val="3D542D40"/>
    <w:rsid w:val="47F83D5F"/>
    <w:rsid w:val="4F2204BE"/>
    <w:rsid w:val="541F1FCC"/>
    <w:rsid w:val="563573F2"/>
    <w:rsid w:val="5BAA45D4"/>
    <w:rsid w:val="5E6A2E42"/>
    <w:rsid w:val="5EDD2EBF"/>
    <w:rsid w:val="615D3893"/>
    <w:rsid w:val="622B1FB0"/>
    <w:rsid w:val="63CE6D93"/>
    <w:rsid w:val="647C589E"/>
    <w:rsid w:val="648B6368"/>
    <w:rsid w:val="66837B1A"/>
    <w:rsid w:val="6A4719A4"/>
    <w:rsid w:val="6AC87FE6"/>
    <w:rsid w:val="71712D63"/>
    <w:rsid w:val="772B0D53"/>
    <w:rsid w:val="78E136BD"/>
    <w:rsid w:val="7C7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8"/>
      <w:szCs w:val="2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10455</Words>
  <Characters>10950</Characters>
  <Lines>0</Lines>
  <Paragraphs>0</Paragraphs>
  <TotalTime>21</TotalTime>
  <ScaleCrop>false</ScaleCrop>
  <LinksUpToDate>false</LinksUpToDate>
  <CharactersWithSpaces>11056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2025-02-28T08:37:00Z</dcterms:created>
  <dc:creator>人间四月天</dc:creator>
  <cp:lastModifiedBy>小文</cp:lastModifiedBy>
  <dcterms:modified xsi:type="dcterms:W3CDTF">2025-03-04T01:26:24Z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3071F35369224645A5F9823E2DCECD00</vt:lpwstr>
  </property>
  <property fmtid="{D5CDD505-2E9C-101B-9397-08002B2CF9AE}" pid="4" name="KSOTemplateDocerSaveRecord">
    <vt:lpwstr>eyJoZGlkIjoiM2M5ZDY0NjlkOTcyNGI2ZWViMzI4ZDIxNjcyZTBjZjgiLCJ1c2VySWQiOiI0MjQ3ODI0MzEifQ==</vt:lpwstr>
  </property>
</Properties>
</file>